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DBDC1" w14:textId="77777777" w:rsidR="005A77C9" w:rsidRDefault="005A77C9" w:rsidP="00C539B0">
      <w:pPr>
        <w:tabs>
          <w:tab w:val="right" w:pos="10000"/>
        </w:tabs>
        <w:spacing w:after="0"/>
        <w:rPr>
          <w:b/>
          <w:sz w:val="24"/>
          <w:szCs w:val="24"/>
        </w:rPr>
      </w:pPr>
      <w:bookmarkStart w:id="0" w:name="_GoBack"/>
      <w:bookmarkEnd w:id="0"/>
    </w:p>
    <w:p w14:paraId="789965FD" w14:textId="5F78A51A" w:rsidR="00E74B08" w:rsidRPr="0007631D" w:rsidRDefault="00E74B08" w:rsidP="00E74B08">
      <w:pPr>
        <w:tabs>
          <w:tab w:val="right" w:pos="10000"/>
        </w:tabs>
        <w:spacing w:after="0"/>
        <w:rPr>
          <w:b/>
          <w:sz w:val="24"/>
          <w:szCs w:val="24"/>
        </w:rPr>
      </w:pPr>
      <w:r w:rsidRPr="0007631D">
        <w:rPr>
          <w:b/>
          <w:sz w:val="24"/>
          <w:szCs w:val="24"/>
        </w:rPr>
        <w:t xml:space="preserve">3GPP TSG-RAN WG1 </w:t>
      </w:r>
      <w:r>
        <w:rPr>
          <w:b/>
          <w:sz w:val="24"/>
          <w:szCs w:val="24"/>
        </w:rPr>
        <w:t>#9</w:t>
      </w:r>
      <w:r w:rsidR="000F5921">
        <w:rPr>
          <w:b/>
          <w:sz w:val="24"/>
          <w:szCs w:val="24"/>
        </w:rPr>
        <w:t>9</w:t>
      </w:r>
      <w:r w:rsidRPr="0007631D">
        <w:rPr>
          <w:b/>
          <w:sz w:val="24"/>
          <w:szCs w:val="24"/>
        </w:rPr>
        <w:tab/>
        <w:t>R1-</w:t>
      </w:r>
      <w:r>
        <w:rPr>
          <w:b/>
          <w:sz w:val="24"/>
          <w:szCs w:val="24"/>
        </w:rPr>
        <w:t>19</w:t>
      </w:r>
      <w:r w:rsidR="005D5D7E">
        <w:rPr>
          <w:b/>
          <w:sz w:val="24"/>
          <w:szCs w:val="24"/>
        </w:rPr>
        <w:t>12960</w:t>
      </w:r>
    </w:p>
    <w:p w14:paraId="2FEA9D96" w14:textId="77777777" w:rsidR="00E74B08" w:rsidRPr="0007631D" w:rsidRDefault="00E74B08" w:rsidP="00E74B08">
      <w:pPr>
        <w:tabs>
          <w:tab w:val="center" w:pos="4536"/>
          <w:tab w:val="right" w:pos="9072"/>
        </w:tabs>
        <w:spacing w:after="0"/>
        <w:jc w:val="both"/>
        <w:rPr>
          <w:rFonts w:eastAsia="MS Mincho"/>
          <w:b/>
          <w:bCs/>
          <w:sz w:val="24"/>
          <w:szCs w:val="24"/>
          <w:lang w:eastAsia="ja-JP"/>
        </w:rPr>
      </w:pPr>
      <w:r>
        <w:rPr>
          <w:b/>
          <w:bCs/>
          <w:sz w:val="24"/>
          <w:szCs w:val="24"/>
        </w:rPr>
        <w:t>November</w:t>
      </w:r>
      <w:r w:rsidRPr="0007631D">
        <w:rPr>
          <w:b/>
          <w:bCs/>
          <w:sz w:val="24"/>
          <w:szCs w:val="24"/>
        </w:rPr>
        <w:t xml:space="preserve"> </w:t>
      </w:r>
      <w:r>
        <w:rPr>
          <w:b/>
          <w:bCs/>
          <w:sz w:val="24"/>
          <w:szCs w:val="24"/>
        </w:rPr>
        <w:t>18</w:t>
      </w:r>
      <w:r>
        <w:rPr>
          <w:b/>
          <w:bCs/>
          <w:sz w:val="24"/>
          <w:szCs w:val="24"/>
          <w:vertAlign w:val="superscript"/>
        </w:rPr>
        <w:t>th</w:t>
      </w:r>
      <w:r>
        <w:rPr>
          <w:b/>
          <w:bCs/>
          <w:sz w:val="24"/>
          <w:szCs w:val="24"/>
        </w:rPr>
        <w:t xml:space="preserve"> – 22</w:t>
      </w:r>
      <w:r w:rsidRPr="00724331">
        <w:rPr>
          <w:b/>
          <w:bCs/>
          <w:sz w:val="24"/>
          <w:szCs w:val="24"/>
          <w:vertAlign w:val="superscript"/>
        </w:rPr>
        <w:t>th</w:t>
      </w:r>
      <w:r w:rsidRPr="0007631D">
        <w:rPr>
          <w:b/>
          <w:bCs/>
          <w:sz w:val="24"/>
          <w:szCs w:val="24"/>
        </w:rPr>
        <w:t>, 201</w:t>
      </w:r>
      <w:r>
        <w:rPr>
          <w:rFonts w:eastAsia="MS Mincho"/>
          <w:b/>
          <w:bCs/>
          <w:sz w:val="24"/>
          <w:szCs w:val="24"/>
          <w:lang w:eastAsia="ja-JP"/>
        </w:rPr>
        <w:t>9</w:t>
      </w:r>
    </w:p>
    <w:p w14:paraId="56AC54F0" w14:textId="77777777" w:rsidR="00E74B08" w:rsidRPr="0007631D" w:rsidRDefault="00E74B08" w:rsidP="00E74B08">
      <w:pPr>
        <w:spacing w:after="0"/>
        <w:jc w:val="both"/>
        <w:rPr>
          <w:b/>
          <w:sz w:val="24"/>
          <w:szCs w:val="24"/>
          <w:lang w:eastAsia="zh-CN"/>
        </w:rPr>
      </w:pPr>
      <w:r>
        <w:rPr>
          <w:b/>
          <w:sz w:val="24"/>
          <w:szCs w:val="24"/>
        </w:rPr>
        <w:t xml:space="preserve">Reno, Nevada, USA </w:t>
      </w:r>
    </w:p>
    <w:p w14:paraId="0FF7EEB0" w14:textId="77777777" w:rsidR="00F15C93" w:rsidRPr="0007631D" w:rsidRDefault="00F15C93" w:rsidP="00F15C93">
      <w:pPr>
        <w:pStyle w:val="Footer"/>
        <w:jc w:val="both"/>
        <w:rPr>
          <w:rFonts w:ascii="Times New Roman" w:hAnsi="Times New Roman"/>
          <w:i w:val="0"/>
          <w:noProof w:val="0"/>
        </w:rPr>
      </w:pPr>
    </w:p>
    <w:p w14:paraId="358C9AA6" w14:textId="3A1BA706" w:rsidR="00F15C93" w:rsidRPr="0007631D" w:rsidRDefault="00F15C93" w:rsidP="00F15C93">
      <w:pPr>
        <w:tabs>
          <w:tab w:val="left" w:pos="1985"/>
        </w:tabs>
        <w:jc w:val="both"/>
        <w:rPr>
          <w:b/>
          <w:sz w:val="24"/>
        </w:rPr>
      </w:pPr>
      <w:bookmarkStart w:id="1" w:name="_Hlk17695014"/>
      <w:r w:rsidRPr="0007631D">
        <w:rPr>
          <w:b/>
          <w:sz w:val="24"/>
        </w:rPr>
        <w:t>Agenda item:</w:t>
      </w:r>
      <w:r w:rsidRPr="0007631D">
        <w:rPr>
          <w:b/>
          <w:sz w:val="24"/>
        </w:rPr>
        <w:tab/>
      </w:r>
      <w:bookmarkStart w:id="2" w:name="Source"/>
      <w:bookmarkEnd w:id="2"/>
      <w:r w:rsidR="003F69D2" w:rsidRPr="0007631D">
        <w:rPr>
          <w:b/>
          <w:sz w:val="24"/>
        </w:rPr>
        <w:t>7</w:t>
      </w:r>
      <w:r w:rsidR="00AC21C1">
        <w:rPr>
          <w:b/>
          <w:sz w:val="24"/>
        </w:rPr>
        <w:t>.2.</w:t>
      </w:r>
      <w:r w:rsidR="004F50BC">
        <w:rPr>
          <w:b/>
          <w:sz w:val="24"/>
        </w:rPr>
        <w:t>6.</w:t>
      </w:r>
      <w:r w:rsidR="001E0181">
        <w:rPr>
          <w:b/>
          <w:sz w:val="24"/>
        </w:rPr>
        <w:t>2</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2B697452" w:rsidR="004C7081" w:rsidRPr="008441CE" w:rsidRDefault="004C7081" w:rsidP="004C7081">
      <w:pPr>
        <w:ind w:left="1988" w:hanging="1988"/>
        <w:rPr>
          <w:sz w:val="24"/>
          <w:szCs w:val="24"/>
        </w:rPr>
      </w:pPr>
      <w:r w:rsidRPr="0007631D">
        <w:rPr>
          <w:b/>
          <w:sz w:val="24"/>
        </w:rPr>
        <w:t>Title:</w:t>
      </w:r>
      <w:r w:rsidRPr="0007631D">
        <w:rPr>
          <w:sz w:val="24"/>
        </w:rPr>
        <w:t xml:space="preserve"> </w:t>
      </w:r>
      <w:r w:rsidRPr="0007631D">
        <w:rPr>
          <w:sz w:val="22"/>
        </w:rPr>
        <w:tab/>
      </w:r>
      <w:r w:rsidR="004F50BC">
        <w:rPr>
          <w:sz w:val="24"/>
          <w:szCs w:val="24"/>
        </w:rPr>
        <w:t>UCI</w:t>
      </w:r>
      <w:r w:rsidR="00791D19">
        <w:rPr>
          <w:sz w:val="24"/>
          <w:szCs w:val="24"/>
        </w:rPr>
        <w:t xml:space="preserve"> Enhancements</w:t>
      </w:r>
      <w:r w:rsidR="00B368B4">
        <w:rPr>
          <w:sz w:val="24"/>
          <w:szCs w:val="24"/>
        </w:rPr>
        <w:t xml:space="preserve"> for eURLLC</w:t>
      </w:r>
    </w:p>
    <w:bookmarkEnd w:id="1"/>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3" w:name="DocumentFor"/>
      <w:bookmarkEnd w:id="3"/>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65E71348" w14:textId="521AFD43" w:rsidR="000C0EC7" w:rsidRPr="0070312F" w:rsidRDefault="000C0EC7" w:rsidP="000C0EC7">
      <w:pPr>
        <w:tabs>
          <w:tab w:val="num" w:pos="2160"/>
          <w:tab w:val="num" w:pos="2880"/>
        </w:tabs>
        <w:jc w:val="both"/>
        <w:rPr>
          <w:rFonts w:asciiTheme="majorBidi" w:hAnsiTheme="majorBidi" w:cstheme="majorBidi"/>
          <w:bCs/>
          <w:iCs/>
          <w:szCs w:val="22"/>
        </w:rPr>
      </w:pPr>
      <w:r w:rsidRPr="0070312F">
        <w:rPr>
          <w:rFonts w:asciiTheme="majorBidi" w:hAnsiTheme="majorBidi" w:cstheme="majorBidi"/>
          <w:bCs/>
          <w:iCs/>
          <w:szCs w:val="22"/>
        </w:rPr>
        <w:t>In RANP #83, a new work item on physical layer enhancements for NR URLLC is approved [1]. One of the objectives of this work item is to enhance the UCI transmission as follows:</w:t>
      </w:r>
    </w:p>
    <w:p w14:paraId="032FC19B" w14:textId="77777777" w:rsidR="000C0EC7" w:rsidRPr="0070312F" w:rsidRDefault="000C0EC7" w:rsidP="00326111">
      <w:pPr>
        <w:numPr>
          <w:ilvl w:val="0"/>
          <w:numId w:val="8"/>
        </w:numPr>
        <w:spacing w:after="0"/>
        <w:jc w:val="both"/>
        <w:rPr>
          <w:bCs/>
          <w:szCs w:val="22"/>
        </w:rPr>
      </w:pPr>
      <w:r w:rsidRPr="0070312F">
        <w:rPr>
          <w:bCs/>
          <w:szCs w:val="22"/>
        </w:rPr>
        <w:t>Specification of UCI enhancements [RAN1]</w:t>
      </w:r>
    </w:p>
    <w:p w14:paraId="5A230949" w14:textId="62137559" w:rsidR="000C0EC7" w:rsidRPr="0070312F" w:rsidRDefault="000C0EC7" w:rsidP="00326111">
      <w:pPr>
        <w:numPr>
          <w:ilvl w:val="1"/>
          <w:numId w:val="8"/>
        </w:numPr>
        <w:spacing w:after="0"/>
        <w:jc w:val="both"/>
        <w:rPr>
          <w:bCs/>
          <w:szCs w:val="22"/>
        </w:rPr>
      </w:pPr>
      <w:r w:rsidRPr="0070312F">
        <w:rPr>
          <w:szCs w:val="22"/>
          <w:lang w:eastAsia="zh-CN"/>
        </w:rPr>
        <w:t xml:space="preserve">More than one PUCCH for </w:t>
      </w:r>
      <w:r w:rsidR="00C813A6" w:rsidRPr="0070312F">
        <w:rPr>
          <w:szCs w:val="22"/>
          <w:lang w:eastAsia="zh-CN"/>
        </w:rPr>
        <w:t>HARQ-ACK</w:t>
      </w:r>
      <w:r w:rsidRPr="0070312F">
        <w:rPr>
          <w:szCs w:val="22"/>
          <w:lang w:eastAsia="zh-CN"/>
        </w:rPr>
        <w:t xml:space="preserve"> transmission within a slot</w:t>
      </w:r>
    </w:p>
    <w:p w14:paraId="0D281549" w14:textId="04F941A3" w:rsidR="000C0EC7" w:rsidRPr="0070312F" w:rsidRDefault="000C0EC7" w:rsidP="00326111">
      <w:pPr>
        <w:numPr>
          <w:ilvl w:val="1"/>
          <w:numId w:val="8"/>
        </w:numPr>
        <w:spacing w:after="0"/>
        <w:jc w:val="both"/>
        <w:rPr>
          <w:bCs/>
          <w:szCs w:val="22"/>
        </w:rPr>
      </w:pPr>
      <w:r w:rsidRPr="0070312F">
        <w:rPr>
          <w:szCs w:val="22"/>
          <w:lang w:eastAsia="zh-CN"/>
        </w:rPr>
        <w:t>At least two</w:t>
      </w:r>
      <w:r w:rsidRPr="0070312F">
        <w:rPr>
          <w:rFonts w:hint="eastAsia"/>
          <w:szCs w:val="22"/>
          <w:lang w:eastAsia="zh-CN"/>
        </w:rPr>
        <w:t xml:space="preserve"> </w:t>
      </w:r>
      <w:r w:rsidR="00C813A6" w:rsidRPr="0070312F">
        <w:rPr>
          <w:rFonts w:hint="eastAsia"/>
          <w:szCs w:val="22"/>
          <w:lang w:eastAsia="zh-CN"/>
        </w:rPr>
        <w:t>HARQ-ACK</w:t>
      </w:r>
      <w:r w:rsidRPr="0070312F">
        <w:rPr>
          <w:rFonts w:hint="eastAsia"/>
          <w:szCs w:val="22"/>
          <w:lang w:eastAsia="zh-CN"/>
        </w:rPr>
        <w:t xml:space="preserve"> codebooks simultaneously </w:t>
      </w:r>
      <w:r w:rsidRPr="0070312F">
        <w:rPr>
          <w:szCs w:val="22"/>
          <w:lang w:eastAsia="zh-CN"/>
        </w:rPr>
        <w:t>constructed, intended for supporting different service types for a UE</w:t>
      </w:r>
    </w:p>
    <w:p w14:paraId="7072E7B3" w14:textId="6A1C22DA" w:rsidR="000C0EC7" w:rsidRPr="00873C92" w:rsidRDefault="000C0EC7" w:rsidP="000C0EC7">
      <w:pPr>
        <w:tabs>
          <w:tab w:val="num" w:pos="2160"/>
          <w:tab w:val="num" w:pos="2880"/>
        </w:tabs>
        <w:jc w:val="both"/>
        <w:rPr>
          <w:rFonts w:asciiTheme="majorBidi" w:hAnsiTheme="majorBidi" w:cstheme="majorBidi"/>
          <w:bCs/>
          <w:iCs/>
          <w:sz w:val="22"/>
          <w:szCs w:val="22"/>
        </w:rPr>
      </w:pPr>
    </w:p>
    <w:p w14:paraId="5471F5F6" w14:textId="1AE645AD" w:rsidR="000C0EC7" w:rsidRPr="0070312F" w:rsidRDefault="000C0EC7" w:rsidP="000C0EC7">
      <w:pPr>
        <w:tabs>
          <w:tab w:val="num" w:pos="2160"/>
          <w:tab w:val="num" w:pos="2880"/>
        </w:tabs>
        <w:jc w:val="both"/>
        <w:rPr>
          <w:rFonts w:asciiTheme="majorBidi" w:hAnsiTheme="majorBidi" w:cstheme="majorBidi"/>
          <w:bCs/>
          <w:iCs/>
          <w:szCs w:val="22"/>
        </w:rPr>
      </w:pPr>
      <w:r w:rsidRPr="0070312F">
        <w:rPr>
          <w:rFonts w:asciiTheme="majorBidi" w:hAnsiTheme="majorBidi" w:cstheme="majorBidi"/>
          <w:bCs/>
          <w:iCs/>
          <w:szCs w:val="22"/>
        </w:rPr>
        <w:t>Regarding UCI enhancements, RAN1 has reached the following agreements during the study item phase:</w:t>
      </w:r>
    </w:p>
    <w:p w14:paraId="262C7A47" w14:textId="77777777" w:rsidR="000C0EC7" w:rsidRPr="0070312F" w:rsidRDefault="000C0EC7" w:rsidP="000C0EC7">
      <w:pPr>
        <w:tabs>
          <w:tab w:val="num" w:pos="2880"/>
        </w:tabs>
        <w:jc w:val="both"/>
        <w:rPr>
          <w:rFonts w:asciiTheme="majorBidi" w:hAnsiTheme="majorBidi" w:cstheme="majorBidi"/>
          <w:b/>
          <w:bCs/>
          <w:szCs w:val="22"/>
          <w:u w:val="single"/>
        </w:rPr>
      </w:pPr>
      <w:r w:rsidRPr="0070312F">
        <w:rPr>
          <w:rFonts w:asciiTheme="majorBidi" w:hAnsiTheme="majorBidi" w:cstheme="majorBidi"/>
          <w:b/>
          <w:bCs/>
          <w:szCs w:val="22"/>
          <w:highlight w:val="green"/>
          <w:u w:val="single"/>
          <w:lang w:val="en-GB"/>
        </w:rPr>
        <w:t>Agreements:</w:t>
      </w:r>
    </w:p>
    <w:p w14:paraId="135BAEAB" w14:textId="65C48497" w:rsidR="000C0EC7" w:rsidRPr="0070312F" w:rsidRDefault="000C0EC7" w:rsidP="00B87D13">
      <w:pPr>
        <w:pStyle w:val="ListParagraph"/>
        <w:numPr>
          <w:ilvl w:val="0"/>
          <w:numId w:val="4"/>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Multiple PUCCHs for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within a slot should be supported in R16.</w:t>
      </w:r>
    </w:p>
    <w:p w14:paraId="65457A34" w14:textId="77777777" w:rsidR="000C0EC7" w:rsidRPr="0070312F" w:rsidRDefault="000C0EC7" w:rsidP="002E0FC2">
      <w:pPr>
        <w:tabs>
          <w:tab w:val="num" w:pos="2880"/>
        </w:tabs>
        <w:jc w:val="both"/>
        <w:rPr>
          <w:rFonts w:asciiTheme="majorBidi" w:hAnsiTheme="majorBidi" w:cstheme="majorBidi"/>
          <w:bCs/>
          <w:szCs w:val="22"/>
        </w:rPr>
      </w:pPr>
    </w:p>
    <w:p w14:paraId="5D0411FB" w14:textId="77777777" w:rsidR="00D5300A" w:rsidRPr="0070312F" w:rsidRDefault="001D152C" w:rsidP="000C0EC7">
      <w:pPr>
        <w:tabs>
          <w:tab w:val="num" w:pos="2880"/>
        </w:tabs>
        <w:jc w:val="both"/>
        <w:rPr>
          <w:rFonts w:asciiTheme="majorBidi" w:hAnsiTheme="majorBidi" w:cstheme="majorBidi"/>
          <w:b/>
          <w:bCs/>
          <w:szCs w:val="22"/>
          <w:u w:val="single"/>
        </w:rPr>
      </w:pPr>
      <w:r w:rsidRPr="0070312F">
        <w:rPr>
          <w:rFonts w:asciiTheme="majorBidi" w:hAnsiTheme="majorBidi" w:cstheme="majorBidi"/>
          <w:b/>
          <w:bCs/>
          <w:szCs w:val="22"/>
          <w:highlight w:val="green"/>
          <w:u w:val="single"/>
          <w:lang w:val="en-GB"/>
        </w:rPr>
        <w:t>Agreements:</w:t>
      </w:r>
    </w:p>
    <w:p w14:paraId="00329F88" w14:textId="39A07261" w:rsidR="00D5300A" w:rsidRPr="0070312F" w:rsidRDefault="001D152C" w:rsidP="00326111">
      <w:pPr>
        <w:numPr>
          <w:ilvl w:val="0"/>
          <w:numId w:val="9"/>
        </w:numPr>
        <w:jc w:val="both"/>
        <w:rPr>
          <w:rFonts w:asciiTheme="majorBidi" w:hAnsiTheme="majorBidi" w:cstheme="majorBidi"/>
          <w:bCs/>
          <w:i/>
          <w:szCs w:val="22"/>
        </w:rPr>
      </w:pPr>
      <w:r w:rsidRPr="0070312F">
        <w:rPr>
          <w:rFonts w:asciiTheme="majorBidi" w:hAnsiTheme="majorBidi" w:cstheme="majorBidi"/>
          <w:bCs/>
          <w:i/>
          <w:szCs w:val="22"/>
          <w:lang w:val="en-GB"/>
        </w:rPr>
        <w:t xml:space="preserve">For a R16 UE, at least two </w:t>
      </w:r>
      <w:r w:rsidR="00C813A6" w:rsidRPr="0070312F">
        <w:rPr>
          <w:rFonts w:asciiTheme="majorBidi" w:hAnsiTheme="majorBidi" w:cstheme="majorBidi"/>
          <w:bCs/>
          <w:i/>
          <w:szCs w:val="22"/>
          <w:lang w:val="en-GB"/>
        </w:rPr>
        <w:t>HARQ-ACK</w:t>
      </w:r>
      <w:r w:rsidRPr="0070312F">
        <w:rPr>
          <w:rFonts w:asciiTheme="majorBidi" w:hAnsiTheme="majorBidi" w:cstheme="majorBidi"/>
          <w:bCs/>
          <w:i/>
          <w:szCs w:val="22"/>
          <w:lang w:val="en-GB"/>
        </w:rPr>
        <w:t xml:space="preserve"> codebooks can be simultaneously constructed</w:t>
      </w:r>
      <w:r w:rsidRPr="0070312F">
        <w:rPr>
          <w:rFonts w:asciiTheme="majorBidi" w:hAnsiTheme="majorBidi" w:cstheme="majorBidi"/>
          <w:bCs/>
          <w:i/>
          <w:iCs/>
          <w:szCs w:val="22"/>
          <w:lang w:val="en-GB"/>
        </w:rPr>
        <w:t xml:space="preserve">, </w:t>
      </w:r>
      <w:r w:rsidRPr="0070312F">
        <w:rPr>
          <w:rFonts w:asciiTheme="majorBidi" w:hAnsiTheme="majorBidi" w:cstheme="majorBidi"/>
          <w:bCs/>
          <w:i/>
          <w:szCs w:val="22"/>
          <w:lang w:val="en-GB"/>
        </w:rPr>
        <w:t>intended for supporting different service types for a UE</w:t>
      </w:r>
    </w:p>
    <w:p w14:paraId="311ED39D" w14:textId="77777777" w:rsidR="00D5300A" w:rsidRPr="0070312F" w:rsidRDefault="001D152C" w:rsidP="00326111">
      <w:pPr>
        <w:pStyle w:val="ListParagraph"/>
        <w:numPr>
          <w:ilvl w:val="1"/>
          <w:numId w:val="10"/>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FFS more details (including procedures when applicable)</w:t>
      </w:r>
    </w:p>
    <w:p w14:paraId="06A8F226" w14:textId="47033C7D" w:rsidR="00D5300A" w:rsidRPr="0070312F" w:rsidRDefault="001D152C" w:rsidP="00326111">
      <w:pPr>
        <w:pStyle w:val="ListParagraph"/>
        <w:numPr>
          <w:ilvl w:val="1"/>
          <w:numId w:val="10"/>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FFS: How to identify a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 </w:t>
      </w:r>
    </w:p>
    <w:p w14:paraId="1A5E61F1" w14:textId="1EE7AECB" w:rsidR="00D5300A" w:rsidRPr="0070312F" w:rsidRDefault="001D152C" w:rsidP="00326111">
      <w:pPr>
        <w:pStyle w:val="ListParagraph"/>
        <w:numPr>
          <w:ilvl w:val="1"/>
          <w:numId w:val="10"/>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FFS applicability to semi-static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 or dynamic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 or both</w:t>
      </w:r>
    </w:p>
    <w:p w14:paraId="31E00EA1" w14:textId="77777777" w:rsidR="00D5300A" w:rsidRPr="0070312F" w:rsidRDefault="001D152C" w:rsidP="00326111">
      <w:pPr>
        <w:pStyle w:val="ListParagraph"/>
        <w:numPr>
          <w:ilvl w:val="1"/>
          <w:numId w:val="10"/>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FFS more than 2</w:t>
      </w:r>
    </w:p>
    <w:p w14:paraId="7B9DF32D" w14:textId="77777777" w:rsidR="00D5300A" w:rsidRPr="0070312F" w:rsidRDefault="001D152C" w:rsidP="00326111">
      <w:pPr>
        <w:pStyle w:val="ListParagraph"/>
        <w:numPr>
          <w:ilvl w:val="1"/>
          <w:numId w:val="10"/>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FFS whether or not CBG configuration is supported for Rel-16 URLLC</w:t>
      </w:r>
    </w:p>
    <w:p w14:paraId="5B22C19D" w14:textId="77777777" w:rsidR="000C0EC7" w:rsidRPr="0070312F" w:rsidRDefault="000C0EC7" w:rsidP="002E0FC2">
      <w:pPr>
        <w:tabs>
          <w:tab w:val="num" w:pos="2880"/>
        </w:tabs>
        <w:jc w:val="both"/>
        <w:rPr>
          <w:rFonts w:asciiTheme="majorBidi" w:hAnsiTheme="majorBidi" w:cstheme="majorBidi"/>
          <w:bCs/>
          <w:szCs w:val="22"/>
        </w:rPr>
      </w:pPr>
    </w:p>
    <w:p w14:paraId="43429C30" w14:textId="77777777" w:rsidR="00D5300A" w:rsidRPr="0070312F" w:rsidRDefault="001D152C" w:rsidP="000C0EC7">
      <w:pPr>
        <w:tabs>
          <w:tab w:val="num" w:pos="2880"/>
        </w:tabs>
        <w:jc w:val="both"/>
        <w:rPr>
          <w:rFonts w:asciiTheme="majorBidi" w:hAnsiTheme="majorBidi" w:cstheme="majorBidi"/>
          <w:b/>
          <w:bCs/>
          <w:szCs w:val="22"/>
          <w:u w:val="single"/>
        </w:rPr>
      </w:pPr>
      <w:r w:rsidRPr="0070312F">
        <w:rPr>
          <w:rFonts w:asciiTheme="majorBidi" w:hAnsiTheme="majorBidi" w:cstheme="majorBidi"/>
          <w:b/>
          <w:bCs/>
          <w:szCs w:val="22"/>
          <w:highlight w:val="green"/>
          <w:u w:val="single"/>
          <w:lang w:val="en-GB"/>
        </w:rPr>
        <w:t>Agreements:</w:t>
      </w:r>
    </w:p>
    <w:p w14:paraId="6D6EB39A" w14:textId="6916094A" w:rsidR="00D5300A" w:rsidRPr="0070312F" w:rsidRDefault="001D152C" w:rsidP="00326111">
      <w:pPr>
        <w:pStyle w:val="ListParagraph"/>
        <w:numPr>
          <w:ilvl w:val="0"/>
          <w:numId w:val="11"/>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Rules for the two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codebooks for supporting different service types should be specified in R16 if the two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codebooks are due to transmit in resources overlapping in time</w:t>
      </w:r>
      <w:r w:rsidR="000C0EC7" w:rsidRPr="0070312F">
        <w:rPr>
          <w:rFonts w:asciiTheme="majorBidi" w:hAnsiTheme="majorBidi" w:cstheme="majorBidi"/>
          <w:bCs/>
          <w:i/>
          <w:sz w:val="20"/>
          <w:lang w:val="en-GB"/>
        </w:rPr>
        <w:t>.</w:t>
      </w:r>
    </w:p>
    <w:p w14:paraId="35E00B18" w14:textId="77777777" w:rsidR="000C0EC7" w:rsidRPr="0070312F" w:rsidRDefault="000C0EC7" w:rsidP="000C0EC7">
      <w:pPr>
        <w:pStyle w:val="ListParagraph"/>
        <w:tabs>
          <w:tab w:val="num" w:pos="2880"/>
        </w:tabs>
        <w:jc w:val="both"/>
        <w:rPr>
          <w:rFonts w:asciiTheme="majorBidi" w:hAnsiTheme="majorBidi" w:cstheme="majorBidi"/>
          <w:bCs/>
          <w:i/>
          <w:sz w:val="20"/>
        </w:rPr>
      </w:pPr>
    </w:p>
    <w:p w14:paraId="04909A0E" w14:textId="77777777" w:rsidR="00D5300A" w:rsidRPr="0070312F" w:rsidRDefault="001D152C" w:rsidP="000C0EC7">
      <w:pPr>
        <w:tabs>
          <w:tab w:val="num" w:pos="2880"/>
        </w:tabs>
        <w:jc w:val="both"/>
        <w:rPr>
          <w:rFonts w:asciiTheme="majorBidi" w:hAnsiTheme="majorBidi" w:cstheme="majorBidi"/>
          <w:b/>
          <w:bCs/>
          <w:szCs w:val="22"/>
          <w:u w:val="single"/>
        </w:rPr>
      </w:pPr>
      <w:r w:rsidRPr="0070312F">
        <w:rPr>
          <w:rFonts w:asciiTheme="majorBidi" w:hAnsiTheme="majorBidi" w:cstheme="majorBidi"/>
          <w:b/>
          <w:bCs/>
          <w:szCs w:val="22"/>
          <w:highlight w:val="green"/>
          <w:u w:val="single"/>
          <w:lang w:val="en-GB"/>
        </w:rPr>
        <w:t>Agreements:</w:t>
      </w:r>
    </w:p>
    <w:p w14:paraId="3A72CDEC" w14:textId="6116D502" w:rsidR="00D5300A" w:rsidRPr="0070312F" w:rsidRDefault="001D152C" w:rsidP="00326111">
      <w:pPr>
        <w:pStyle w:val="ListParagraph"/>
        <w:numPr>
          <w:ilvl w:val="0"/>
          <w:numId w:val="11"/>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 xml:space="preserve">When at least two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codebooks are simultaneously constructed for supporting different service types for a UE, a </w:t>
      </w:r>
      <w:r w:rsidR="00C813A6" w:rsidRPr="0070312F">
        <w:rPr>
          <w:rFonts w:asciiTheme="majorBidi" w:hAnsiTheme="majorBidi" w:cstheme="majorBidi"/>
          <w:bCs/>
          <w:i/>
          <w:sz w:val="20"/>
          <w:lang w:val="en-GB"/>
        </w:rPr>
        <w:t>HARQ-ACK</w:t>
      </w:r>
      <w:r w:rsidRPr="0070312F">
        <w:rPr>
          <w:rFonts w:asciiTheme="majorBidi" w:hAnsiTheme="majorBidi" w:cstheme="majorBidi"/>
          <w:bCs/>
          <w:i/>
          <w:sz w:val="20"/>
          <w:lang w:val="en-GB"/>
        </w:rPr>
        <w:t xml:space="preserve"> codebook can be identified based on some PHY indications/properties. </w:t>
      </w:r>
    </w:p>
    <w:p w14:paraId="6152B179" w14:textId="77777777" w:rsidR="00D5300A" w:rsidRPr="0070312F" w:rsidRDefault="001D152C" w:rsidP="00326111">
      <w:pPr>
        <w:pStyle w:val="ListParagraph"/>
        <w:numPr>
          <w:ilvl w:val="0"/>
          <w:numId w:val="11"/>
        </w:numPr>
        <w:tabs>
          <w:tab w:val="num" w:pos="2880"/>
        </w:tabs>
        <w:jc w:val="both"/>
        <w:rPr>
          <w:rFonts w:asciiTheme="majorBidi" w:hAnsiTheme="majorBidi" w:cstheme="majorBidi"/>
          <w:bCs/>
          <w:i/>
          <w:sz w:val="20"/>
        </w:rPr>
      </w:pPr>
      <w:r w:rsidRPr="0070312F">
        <w:rPr>
          <w:rFonts w:asciiTheme="majorBidi" w:hAnsiTheme="majorBidi" w:cstheme="majorBidi"/>
          <w:bCs/>
          <w:i/>
          <w:sz w:val="20"/>
          <w:lang w:val="en-GB"/>
        </w:rPr>
        <w:t>FFS in potential WI the details of the PHY identification</w:t>
      </w:r>
    </w:p>
    <w:p w14:paraId="0D30E800" w14:textId="629A367E" w:rsidR="001B3383" w:rsidRDefault="001B3383" w:rsidP="002E0FC2">
      <w:pPr>
        <w:tabs>
          <w:tab w:val="num" w:pos="2880"/>
        </w:tabs>
        <w:jc w:val="both"/>
        <w:rPr>
          <w:rFonts w:asciiTheme="majorBidi" w:hAnsiTheme="majorBidi" w:cstheme="majorBidi"/>
          <w:bCs/>
          <w:szCs w:val="22"/>
        </w:rPr>
      </w:pPr>
    </w:p>
    <w:p w14:paraId="5129703D" w14:textId="77777777" w:rsidR="00D84883" w:rsidRPr="0070312F" w:rsidRDefault="00D84883" w:rsidP="002E0FC2">
      <w:pPr>
        <w:tabs>
          <w:tab w:val="num" w:pos="2880"/>
        </w:tabs>
        <w:jc w:val="both"/>
        <w:rPr>
          <w:rFonts w:asciiTheme="majorBidi" w:hAnsiTheme="majorBidi" w:cstheme="majorBidi"/>
          <w:bCs/>
          <w:szCs w:val="22"/>
        </w:rPr>
      </w:pPr>
    </w:p>
    <w:p w14:paraId="778201AF" w14:textId="241A6374" w:rsidR="000C3904" w:rsidRDefault="000C3904" w:rsidP="002E0FC2">
      <w:pPr>
        <w:tabs>
          <w:tab w:val="num" w:pos="2880"/>
        </w:tabs>
        <w:jc w:val="both"/>
        <w:rPr>
          <w:rFonts w:asciiTheme="majorBidi" w:hAnsiTheme="majorBidi" w:cstheme="majorBidi"/>
          <w:bCs/>
          <w:szCs w:val="22"/>
        </w:rPr>
      </w:pPr>
      <w:r>
        <w:rPr>
          <w:rFonts w:asciiTheme="majorBidi" w:hAnsiTheme="majorBidi" w:cstheme="majorBidi"/>
          <w:bCs/>
          <w:szCs w:val="22"/>
        </w:rPr>
        <w:lastRenderedPageBreak/>
        <w:t xml:space="preserve">In addition, in RAN1 #96b, the following agreements were reached: </w:t>
      </w:r>
    </w:p>
    <w:p w14:paraId="273E13DA" w14:textId="77777777" w:rsidR="00EA5D3C" w:rsidRPr="001D4399" w:rsidRDefault="00EA5D3C" w:rsidP="001D4399">
      <w:pPr>
        <w:tabs>
          <w:tab w:val="num" w:pos="2880"/>
        </w:tabs>
        <w:jc w:val="both"/>
        <w:rPr>
          <w:rFonts w:asciiTheme="majorBidi" w:hAnsiTheme="majorBidi" w:cstheme="majorBidi"/>
          <w:b/>
          <w:bCs/>
          <w:szCs w:val="22"/>
          <w:u w:val="single"/>
        </w:rPr>
      </w:pPr>
      <w:r w:rsidRPr="001D4399">
        <w:rPr>
          <w:rFonts w:asciiTheme="majorBidi" w:hAnsiTheme="majorBidi" w:cstheme="majorBidi"/>
          <w:b/>
          <w:bCs/>
          <w:szCs w:val="22"/>
          <w:highlight w:val="green"/>
          <w:u w:val="single"/>
          <w:lang w:val="en-GB"/>
        </w:rPr>
        <w:t>Agreements:</w:t>
      </w:r>
    </w:p>
    <w:p w14:paraId="138C6A2A" w14:textId="77777777" w:rsidR="00EA5D3C" w:rsidRPr="001D4399" w:rsidRDefault="00EA5D3C" w:rsidP="00326111">
      <w:pPr>
        <w:pStyle w:val="ListParagraph"/>
        <w:numPr>
          <w:ilvl w:val="0"/>
          <w:numId w:val="14"/>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For supporting multiple PUCCHs for HARQ-ACK within a slot for constructing HARQ-ACK codebook, support sub-slot-based HARQ-ACK feedback procedure.</w:t>
      </w:r>
    </w:p>
    <w:p w14:paraId="0CD18A2E" w14:textId="77777777" w:rsidR="00EA5D3C" w:rsidRPr="001D4399" w:rsidRDefault="00EA5D3C" w:rsidP="00326111">
      <w:pPr>
        <w:pStyle w:val="ListParagraph"/>
        <w:numPr>
          <w:ilvl w:val="0"/>
          <w:numId w:val="14"/>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A UL slot consists of a number of sub-slots. No more than one transmitted PUCCH carrying HARQ-ACKs starts in a sub-slot.</w:t>
      </w:r>
    </w:p>
    <w:p w14:paraId="5DAEADAC" w14:textId="77777777" w:rsidR="00EA5D3C" w:rsidRPr="001D4399" w:rsidRDefault="00EA5D3C" w:rsidP="00326111">
      <w:pPr>
        <w:pStyle w:val="ListParagraph"/>
        <w:numPr>
          <w:ilvl w:val="1"/>
          <w:numId w:val="14"/>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PDSCH transmission is not subject to sub-slot restrictions (if any)</w:t>
      </w:r>
    </w:p>
    <w:p w14:paraId="11498AB6" w14:textId="77777777" w:rsidR="00EA5D3C" w:rsidRPr="001D4399" w:rsidRDefault="00EA5D3C" w:rsidP="00326111">
      <w:pPr>
        <w:pStyle w:val="ListParagraph"/>
        <w:numPr>
          <w:ilvl w:val="1"/>
          <w:numId w:val="14"/>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 xml:space="preserve">FFS: PDSCH-to-sub-slot association. </w:t>
      </w:r>
    </w:p>
    <w:p w14:paraId="4D5B18D2" w14:textId="77777777" w:rsidR="00EA5D3C" w:rsidRPr="001D4399" w:rsidRDefault="00EA5D3C" w:rsidP="00326111">
      <w:pPr>
        <w:pStyle w:val="ListParagraph"/>
        <w:numPr>
          <w:ilvl w:val="1"/>
          <w:numId w:val="14"/>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Allowing PUCCH across sub-slot boundary or not.</w:t>
      </w:r>
    </w:p>
    <w:p w14:paraId="3AD40CAD" w14:textId="77777777" w:rsidR="00EA5D3C" w:rsidRPr="001D4399" w:rsidRDefault="00EA5D3C" w:rsidP="00326111">
      <w:pPr>
        <w:pStyle w:val="ListParagraph"/>
        <w:numPr>
          <w:ilvl w:val="0"/>
          <w:numId w:val="14"/>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 xml:space="preserve">R15 HARQ-codebook construction is applied in unit of sub-slot at least for Type II HARQ-ACK codebook. </w:t>
      </w:r>
    </w:p>
    <w:p w14:paraId="73F72143" w14:textId="77777777" w:rsidR="00EA5D3C" w:rsidRPr="001D4399" w:rsidRDefault="00EA5D3C" w:rsidP="00326111">
      <w:pPr>
        <w:pStyle w:val="ListParagraph"/>
        <w:numPr>
          <w:ilvl w:val="1"/>
          <w:numId w:val="14"/>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for Type I HARQ-ACK codebook.</w:t>
      </w:r>
    </w:p>
    <w:p w14:paraId="6AC3EE10" w14:textId="77777777" w:rsidR="00EA5D3C" w:rsidRPr="001D4399" w:rsidRDefault="00EA5D3C" w:rsidP="00326111">
      <w:pPr>
        <w:pStyle w:val="ListParagraph"/>
        <w:numPr>
          <w:ilvl w:val="0"/>
          <w:numId w:val="14"/>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R15 PUCCH resource overriding procedures is applied in unit of sub-slot.</w:t>
      </w:r>
    </w:p>
    <w:p w14:paraId="7990DD36" w14:textId="77777777" w:rsidR="00EA5D3C" w:rsidRPr="001D4399" w:rsidRDefault="00EA5D3C" w:rsidP="00326111">
      <w:pPr>
        <w:pStyle w:val="ListParagraph"/>
        <w:numPr>
          <w:ilvl w:val="0"/>
          <w:numId w:val="14"/>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Number or length of UL sub-slots in a slot is UE-specifically semi-statically configured.</w:t>
      </w:r>
    </w:p>
    <w:p w14:paraId="4583550E" w14:textId="77777777" w:rsidR="00EA5D3C" w:rsidRPr="0063132E" w:rsidRDefault="00EA5D3C" w:rsidP="00326111">
      <w:pPr>
        <w:pStyle w:val="ListParagraph"/>
        <w:numPr>
          <w:ilvl w:val="1"/>
          <w:numId w:val="14"/>
        </w:numPr>
        <w:tabs>
          <w:tab w:val="num" w:pos="2880"/>
        </w:tabs>
        <w:jc w:val="both"/>
        <w:rPr>
          <w:rFonts w:asciiTheme="majorBidi" w:hAnsiTheme="majorBidi" w:cstheme="majorBidi"/>
          <w:bCs/>
          <w:i/>
          <w:sz w:val="20"/>
        </w:rPr>
      </w:pPr>
      <w:r w:rsidRPr="0063132E">
        <w:rPr>
          <w:rFonts w:asciiTheme="majorBidi" w:hAnsiTheme="majorBidi" w:cstheme="majorBidi"/>
          <w:bCs/>
          <w:i/>
          <w:sz w:val="20"/>
          <w:lang w:val="en-GB"/>
        </w:rPr>
        <w:t>FFS: Limit of number of PUCCH transmissions carrying HARQ-ACKs in a slot.</w:t>
      </w:r>
    </w:p>
    <w:p w14:paraId="5A62DE6A" w14:textId="77777777" w:rsidR="00EA5D3C" w:rsidRPr="001D4399" w:rsidRDefault="00EA5D3C" w:rsidP="00326111">
      <w:pPr>
        <w:pStyle w:val="ListParagraph"/>
        <w:numPr>
          <w:ilvl w:val="0"/>
          <w:numId w:val="14"/>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K1 definition.</w:t>
      </w:r>
    </w:p>
    <w:p w14:paraId="1DFB6AAB" w14:textId="77777777" w:rsidR="00EA5D3C" w:rsidRPr="001D4399" w:rsidRDefault="00EA5D3C" w:rsidP="00326111">
      <w:pPr>
        <w:pStyle w:val="ListParagraph"/>
        <w:numPr>
          <w:ilvl w:val="0"/>
          <w:numId w:val="14"/>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Details of PUCCH resource configuration and determination.</w:t>
      </w:r>
    </w:p>
    <w:p w14:paraId="5137D3A6" w14:textId="77777777" w:rsidR="00EA5D3C" w:rsidRPr="001D4399" w:rsidRDefault="00EA5D3C" w:rsidP="00326111">
      <w:pPr>
        <w:pStyle w:val="ListParagraph"/>
        <w:numPr>
          <w:ilvl w:val="0"/>
          <w:numId w:val="14"/>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Use “Codebook-less HARQ” as a complementary or not.</w:t>
      </w:r>
    </w:p>
    <w:p w14:paraId="65BF639D" w14:textId="77777777" w:rsidR="00EA5D3C" w:rsidRPr="001D4399" w:rsidRDefault="00EA5D3C" w:rsidP="00326111">
      <w:pPr>
        <w:pStyle w:val="ListParagraph"/>
        <w:numPr>
          <w:ilvl w:val="0"/>
          <w:numId w:val="14"/>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 xml:space="preserve">FFS: If HARQ-ACK can be omitted in case latency requirement cannot be met. </w:t>
      </w:r>
    </w:p>
    <w:p w14:paraId="55C4EF40" w14:textId="3AFD3717" w:rsidR="000C3904" w:rsidRPr="001D4399" w:rsidRDefault="001D4399" w:rsidP="00326111">
      <w:pPr>
        <w:pStyle w:val="ListParagraph"/>
        <w:numPr>
          <w:ilvl w:val="0"/>
          <w:numId w:val="14"/>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PDSCH groupings and PHY identification for separate HARQ-ACK constructions for different service types.</w:t>
      </w:r>
    </w:p>
    <w:p w14:paraId="1F374819" w14:textId="3C049DFC" w:rsidR="001D4399" w:rsidRDefault="001D4399" w:rsidP="001D4399">
      <w:pPr>
        <w:tabs>
          <w:tab w:val="num" w:pos="2880"/>
        </w:tabs>
        <w:jc w:val="both"/>
        <w:rPr>
          <w:rFonts w:asciiTheme="majorBidi" w:hAnsiTheme="majorBidi" w:cstheme="majorBidi"/>
          <w:bCs/>
          <w:i/>
        </w:rPr>
      </w:pPr>
    </w:p>
    <w:p w14:paraId="2246DB4F" w14:textId="77777777" w:rsidR="00EA5D3C" w:rsidRPr="001D4399" w:rsidRDefault="00EA5D3C" w:rsidP="001D4399">
      <w:pPr>
        <w:tabs>
          <w:tab w:val="num" w:pos="2880"/>
        </w:tabs>
        <w:jc w:val="both"/>
        <w:rPr>
          <w:rFonts w:asciiTheme="majorBidi" w:hAnsiTheme="majorBidi" w:cstheme="majorBidi"/>
          <w:bCs/>
          <w:u w:val="single"/>
        </w:rPr>
      </w:pPr>
      <w:r w:rsidRPr="001D4399">
        <w:rPr>
          <w:rFonts w:asciiTheme="majorBidi" w:hAnsiTheme="majorBidi" w:cstheme="majorBidi"/>
          <w:b/>
          <w:bCs/>
          <w:highlight w:val="green"/>
          <w:u w:val="single"/>
          <w:lang w:val="en-GB"/>
        </w:rPr>
        <w:t>Agreements:</w:t>
      </w:r>
    </w:p>
    <w:p w14:paraId="1358247E" w14:textId="77777777" w:rsidR="00EA5D3C" w:rsidRPr="001D4399" w:rsidRDefault="00EA5D3C" w:rsidP="00326111">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For supporting multiple PUCCHs for HARQ-ACK within a slot for constructing HARQ-ACK codebook, K1 is defined following R15 approach but in unit of sub-slot.</w:t>
      </w:r>
    </w:p>
    <w:p w14:paraId="387467D6" w14:textId="77777777" w:rsidR="001D4399" w:rsidRDefault="001D4399" w:rsidP="001D4399">
      <w:pPr>
        <w:tabs>
          <w:tab w:val="num" w:pos="2880"/>
        </w:tabs>
        <w:jc w:val="both"/>
        <w:rPr>
          <w:rFonts w:asciiTheme="majorBidi" w:hAnsiTheme="majorBidi" w:cstheme="majorBidi"/>
          <w:b/>
          <w:bCs/>
          <w:i/>
          <w:lang w:val="en-GB"/>
        </w:rPr>
      </w:pPr>
    </w:p>
    <w:p w14:paraId="377CB17E" w14:textId="37F7CCB1" w:rsidR="00EA5D3C" w:rsidRPr="001D4399" w:rsidRDefault="00EA5D3C" w:rsidP="001D4399">
      <w:pPr>
        <w:tabs>
          <w:tab w:val="num" w:pos="2880"/>
        </w:tabs>
        <w:jc w:val="both"/>
        <w:rPr>
          <w:rFonts w:asciiTheme="majorBidi" w:hAnsiTheme="majorBidi" w:cstheme="majorBidi"/>
          <w:bCs/>
          <w:u w:val="single"/>
        </w:rPr>
      </w:pPr>
      <w:r w:rsidRPr="001D4399">
        <w:rPr>
          <w:rFonts w:asciiTheme="majorBidi" w:hAnsiTheme="majorBidi" w:cstheme="majorBidi"/>
          <w:b/>
          <w:bCs/>
          <w:highlight w:val="green"/>
          <w:u w:val="single"/>
          <w:lang w:val="en-GB"/>
        </w:rPr>
        <w:t>Agreements:</w:t>
      </w:r>
    </w:p>
    <w:p w14:paraId="45B1FFB2" w14:textId="77777777" w:rsidR="00EA5D3C" w:rsidRPr="001D4399" w:rsidRDefault="00EA5D3C" w:rsidP="00326111">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When at least two HARQ-ACK codebooks are simultaneously constructed for supporting different service types for a UE, for both Type I (if supported) and Type II HARQ-ACK codebooks (if supported), and for dynamically-scheduled PDSCH, down-select from below for the PHY identification for identifying a HARQ-ACK codebook:</w:t>
      </w:r>
    </w:p>
    <w:p w14:paraId="58AB3018" w14:textId="77777777" w:rsidR="00EA5D3C" w:rsidRPr="004F471B" w:rsidRDefault="00EA5D3C" w:rsidP="00326111">
      <w:pPr>
        <w:pStyle w:val="ListParagraph"/>
        <w:numPr>
          <w:ilvl w:val="1"/>
          <w:numId w:val="16"/>
        </w:numPr>
        <w:tabs>
          <w:tab w:val="num" w:pos="2880"/>
        </w:tabs>
        <w:jc w:val="both"/>
        <w:rPr>
          <w:rFonts w:asciiTheme="majorBidi" w:hAnsiTheme="majorBidi" w:cstheme="majorBidi"/>
          <w:bCs/>
          <w:i/>
          <w:sz w:val="20"/>
        </w:rPr>
      </w:pPr>
      <w:r w:rsidRPr="004F471B">
        <w:rPr>
          <w:rFonts w:asciiTheme="majorBidi" w:hAnsiTheme="majorBidi" w:cstheme="majorBidi"/>
          <w:bCs/>
          <w:i/>
          <w:sz w:val="20"/>
          <w:lang w:val="en-GB"/>
        </w:rPr>
        <w:t>Opt.1: By DCI format</w:t>
      </w:r>
    </w:p>
    <w:p w14:paraId="3A610028" w14:textId="77777777" w:rsidR="00EA5D3C" w:rsidRPr="001D4399" w:rsidRDefault="00EA5D3C" w:rsidP="00326111">
      <w:pPr>
        <w:pStyle w:val="ListParagraph"/>
        <w:numPr>
          <w:ilvl w:val="1"/>
          <w:numId w:val="16"/>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Opt.2: By RNTI</w:t>
      </w:r>
    </w:p>
    <w:p w14:paraId="364FC68A" w14:textId="77777777" w:rsidR="00EA5D3C" w:rsidRPr="001D4399" w:rsidRDefault="00EA5D3C" w:rsidP="00326111">
      <w:pPr>
        <w:pStyle w:val="ListParagraph"/>
        <w:numPr>
          <w:ilvl w:val="1"/>
          <w:numId w:val="16"/>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Opt.3: By explicit indication in DCI (FFS: new field or reuse existing field)</w:t>
      </w:r>
    </w:p>
    <w:p w14:paraId="2D8064F7" w14:textId="77777777" w:rsidR="00EA5D3C" w:rsidRPr="004F471B" w:rsidRDefault="00EA5D3C" w:rsidP="00326111">
      <w:pPr>
        <w:pStyle w:val="ListParagraph"/>
        <w:numPr>
          <w:ilvl w:val="1"/>
          <w:numId w:val="16"/>
        </w:numPr>
        <w:tabs>
          <w:tab w:val="num" w:pos="2880"/>
        </w:tabs>
        <w:jc w:val="both"/>
        <w:rPr>
          <w:rFonts w:asciiTheme="majorBidi" w:hAnsiTheme="majorBidi" w:cstheme="majorBidi"/>
          <w:bCs/>
          <w:i/>
          <w:sz w:val="20"/>
        </w:rPr>
      </w:pPr>
      <w:r w:rsidRPr="004F471B">
        <w:rPr>
          <w:rFonts w:asciiTheme="majorBidi" w:hAnsiTheme="majorBidi" w:cstheme="majorBidi"/>
          <w:bCs/>
          <w:i/>
          <w:sz w:val="20"/>
          <w:lang w:val="en-GB"/>
        </w:rPr>
        <w:t xml:space="preserve">Opt.4: By CORESET/search space </w:t>
      </w:r>
    </w:p>
    <w:p w14:paraId="31AE207D" w14:textId="77777777" w:rsidR="00EA5D3C" w:rsidRPr="001D4399" w:rsidRDefault="00EA5D3C" w:rsidP="00326111">
      <w:pPr>
        <w:pStyle w:val="ListParagraph"/>
        <w:numPr>
          <w:ilvl w:val="1"/>
          <w:numId w:val="16"/>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additional option(s) for Type I HARQ-ACK codebook</w:t>
      </w:r>
    </w:p>
    <w:p w14:paraId="00211D34" w14:textId="77777777" w:rsidR="00EA5D3C" w:rsidRPr="004F471B" w:rsidRDefault="00EA5D3C" w:rsidP="00326111">
      <w:pPr>
        <w:pStyle w:val="ListParagraph"/>
        <w:numPr>
          <w:ilvl w:val="1"/>
          <w:numId w:val="16"/>
        </w:numPr>
        <w:tabs>
          <w:tab w:val="num" w:pos="2880"/>
        </w:tabs>
        <w:jc w:val="both"/>
        <w:rPr>
          <w:rFonts w:asciiTheme="majorBidi" w:hAnsiTheme="majorBidi" w:cstheme="majorBidi"/>
          <w:bCs/>
          <w:i/>
          <w:sz w:val="20"/>
        </w:rPr>
      </w:pPr>
      <w:r w:rsidRPr="004F471B">
        <w:rPr>
          <w:rFonts w:asciiTheme="majorBidi" w:hAnsiTheme="majorBidi" w:cstheme="majorBidi"/>
          <w:bCs/>
          <w:i/>
          <w:sz w:val="20"/>
          <w:lang w:val="en-GB"/>
        </w:rPr>
        <w:t>FFS: For SPS PDSCH (including SPS release PDCCH)</w:t>
      </w:r>
    </w:p>
    <w:p w14:paraId="182D8D96" w14:textId="45CA24CF" w:rsidR="001D4399" w:rsidRDefault="001D4399" w:rsidP="001D4399">
      <w:pPr>
        <w:tabs>
          <w:tab w:val="num" w:pos="2880"/>
        </w:tabs>
        <w:jc w:val="both"/>
        <w:rPr>
          <w:rFonts w:asciiTheme="majorBidi" w:hAnsiTheme="majorBidi" w:cstheme="majorBidi"/>
          <w:bCs/>
          <w:i/>
        </w:rPr>
      </w:pPr>
    </w:p>
    <w:p w14:paraId="76F2E5FF" w14:textId="6CE92F4D" w:rsidR="00D02697" w:rsidRPr="006E34F3" w:rsidRDefault="00D02697" w:rsidP="001D4399">
      <w:pPr>
        <w:tabs>
          <w:tab w:val="num" w:pos="2880"/>
        </w:tabs>
        <w:jc w:val="both"/>
        <w:rPr>
          <w:rFonts w:asciiTheme="majorBidi" w:hAnsiTheme="majorBidi" w:cstheme="majorBidi"/>
          <w:bCs/>
        </w:rPr>
      </w:pPr>
      <w:r w:rsidRPr="006E34F3">
        <w:rPr>
          <w:rFonts w:asciiTheme="majorBidi" w:hAnsiTheme="majorBidi" w:cstheme="majorBidi"/>
          <w:bCs/>
        </w:rPr>
        <w:t>In RAN</w:t>
      </w:r>
      <w:r w:rsidR="006E34F3">
        <w:rPr>
          <w:rFonts w:asciiTheme="majorBidi" w:hAnsiTheme="majorBidi" w:cstheme="majorBidi"/>
          <w:bCs/>
        </w:rPr>
        <w:t>1</w:t>
      </w:r>
      <w:r w:rsidRPr="006E34F3">
        <w:rPr>
          <w:rFonts w:asciiTheme="majorBidi" w:hAnsiTheme="majorBidi" w:cstheme="majorBidi"/>
          <w:bCs/>
        </w:rPr>
        <w:t xml:space="preserve"> #97, </w:t>
      </w:r>
      <w:r w:rsidR="006E34F3" w:rsidRPr="006E34F3">
        <w:rPr>
          <w:rFonts w:asciiTheme="majorBidi" w:hAnsiTheme="majorBidi" w:cstheme="majorBidi"/>
          <w:bCs/>
        </w:rPr>
        <w:t>the following agreements were made:</w:t>
      </w:r>
    </w:p>
    <w:p w14:paraId="26378336" w14:textId="77777777" w:rsidR="006E34F3" w:rsidRDefault="006E34F3" w:rsidP="006E34F3">
      <w:pPr>
        <w:tabs>
          <w:tab w:val="num" w:pos="2880"/>
        </w:tabs>
        <w:jc w:val="both"/>
        <w:rPr>
          <w:rFonts w:asciiTheme="majorBidi" w:hAnsiTheme="majorBidi" w:cstheme="majorBidi"/>
          <w:b/>
          <w:bCs/>
          <w:i/>
          <w:u w:val="single"/>
          <w:lang w:val="en-GB"/>
        </w:rPr>
      </w:pPr>
      <w:r w:rsidRPr="006E34F3">
        <w:rPr>
          <w:rFonts w:asciiTheme="majorBidi" w:hAnsiTheme="majorBidi" w:cstheme="majorBidi"/>
          <w:b/>
          <w:bCs/>
          <w:highlight w:val="green"/>
          <w:u w:val="single"/>
          <w:lang w:val="en-GB"/>
        </w:rPr>
        <w:t>Agreements</w:t>
      </w:r>
      <w:r w:rsidRPr="006E34F3">
        <w:rPr>
          <w:rFonts w:asciiTheme="majorBidi" w:hAnsiTheme="majorBidi" w:cstheme="majorBidi"/>
          <w:b/>
          <w:bCs/>
          <w:i/>
          <w:highlight w:val="green"/>
          <w:u w:val="single"/>
          <w:lang w:val="en-GB"/>
        </w:rPr>
        <w:t>:</w:t>
      </w:r>
    </w:p>
    <w:p w14:paraId="4CF5915D" w14:textId="1707EDB9" w:rsidR="006E34F3" w:rsidRPr="006E34F3" w:rsidRDefault="006E34F3" w:rsidP="00326111">
      <w:pPr>
        <w:pStyle w:val="ListParagraph"/>
        <w:numPr>
          <w:ilvl w:val="0"/>
          <w:numId w:val="22"/>
        </w:numPr>
        <w:tabs>
          <w:tab w:val="num" w:pos="2880"/>
        </w:tabs>
        <w:jc w:val="both"/>
        <w:rPr>
          <w:rFonts w:asciiTheme="majorBidi" w:hAnsiTheme="majorBidi" w:cstheme="majorBidi"/>
          <w:bCs/>
          <w:i/>
          <w:sz w:val="20"/>
        </w:rPr>
      </w:pPr>
      <w:r w:rsidRPr="006E34F3">
        <w:rPr>
          <w:rFonts w:asciiTheme="majorBidi" w:hAnsiTheme="majorBidi" w:cstheme="majorBidi"/>
          <w:bCs/>
          <w:i/>
          <w:sz w:val="20"/>
          <w:lang w:val="en-GB"/>
        </w:rPr>
        <w:t xml:space="preserve">For sub-slot-based HARQ-ACK feedback procedure, K1 is the number of sub-slots from the sub-slot containing the end of PDSCH to the sub-slot containing the start of PUCCH. </w:t>
      </w:r>
    </w:p>
    <w:p w14:paraId="03D68949" w14:textId="77777777" w:rsidR="006E34F3" w:rsidRPr="006E34F3" w:rsidRDefault="006E34F3" w:rsidP="00326111">
      <w:pPr>
        <w:pStyle w:val="ListParagraph"/>
        <w:numPr>
          <w:ilvl w:val="0"/>
          <w:numId w:val="22"/>
        </w:numPr>
        <w:tabs>
          <w:tab w:val="num" w:pos="2880"/>
        </w:tabs>
        <w:jc w:val="both"/>
        <w:rPr>
          <w:rFonts w:asciiTheme="majorBidi" w:hAnsiTheme="majorBidi" w:cstheme="majorBidi"/>
          <w:bCs/>
          <w:i/>
          <w:sz w:val="20"/>
        </w:rPr>
      </w:pPr>
      <w:r w:rsidRPr="006E34F3">
        <w:rPr>
          <w:rFonts w:asciiTheme="majorBidi" w:hAnsiTheme="majorBidi" w:cstheme="majorBidi"/>
          <w:bCs/>
          <w:i/>
          <w:sz w:val="20"/>
          <w:lang w:val="en-GB"/>
        </w:rPr>
        <w:t>Use UL numerology to define the sub-slot grid for PDSCH-to-sub-slot association.</w:t>
      </w:r>
    </w:p>
    <w:p w14:paraId="585D6998" w14:textId="77777777" w:rsidR="006E34F3" w:rsidRPr="00E70CBC" w:rsidRDefault="006E34F3" w:rsidP="00326111">
      <w:pPr>
        <w:pStyle w:val="ListParagraph"/>
        <w:numPr>
          <w:ilvl w:val="1"/>
          <w:numId w:val="22"/>
        </w:numPr>
        <w:tabs>
          <w:tab w:val="num" w:pos="2880"/>
        </w:tabs>
        <w:jc w:val="both"/>
        <w:rPr>
          <w:rFonts w:asciiTheme="majorBidi" w:hAnsiTheme="majorBidi" w:cstheme="majorBidi"/>
          <w:bCs/>
          <w:i/>
          <w:sz w:val="20"/>
        </w:rPr>
      </w:pPr>
      <w:r w:rsidRPr="00E70CBC">
        <w:rPr>
          <w:rFonts w:asciiTheme="majorBidi" w:hAnsiTheme="majorBidi" w:cstheme="majorBidi"/>
          <w:bCs/>
          <w:i/>
          <w:sz w:val="20"/>
          <w:lang w:val="en-GB"/>
        </w:rPr>
        <w:t>FFS: The configurable value range of K1 needs to be extended, and impact to related DCI field bitwidth.</w:t>
      </w:r>
    </w:p>
    <w:p w14:paraId="12A8CF47" w14:textId="5F5C3607" w:rsidR="006E34F3" w:rsidRPr="006E34F3" w:rsidRDefault="006E34F3" w:rsidP="00326111">
      <w:pPr>
        <w:pStyle w:val="ListParagraph"/>
        <w:numPr>
          <w:ilvl w:val="0"/>
          <w:numId w:val="22"/>
        </w:numPr>
        <w:tabs>
          <w:tab w:val="num" w:pos="2880"/>
        </w:tabs>
        <w:jc w:val="both"/>
        <w:rPr>
          <w:rFonts w:asciiTheme="majorBidi" w:hAnsiTheme="majorBidi" w:cstheme="majorBidi"/>
          <w:bCs/>
          <w:i/>
          <w:sz w:val="20"/>
        </w:rPr>
      </w:pPr>
      <w:r w:rsidRPr="006E34F3">
        <w:rPr>
          <w:rFonts w:asciiTheme="majorBidi" w:hAnsiTheme="majorBidi" w:cstheme="majorBidi"/>
          <w:bCs/>
          <w:i/>
          <w:sz w:val="20"/>
          <w:lang w:val="en-GB"/>
        </w:rPr>
        <w:t>Note: It has been agreed that K1 is defined following R15 approach but in unit of sub-slot.</w:t>
      </w:r>
    </w:p>
    <w:p w14:paraId="6F918820" w14:textId="77777777" w:rsidR="006E34F3" w:rsidRPr="006E34F3" w:rsidRDefault="006E34F3" w:rsidP="006E34F3">
      <w:pPr>
        <w:pStyle w:val="ListParagraph"/>
        <w:tabs>
          <w:tab w:val="num" w:pos="2880"/>
        </w:tabs>
        <w:jc w:val="both"/>
        <w:rPr>
          <w:rFonts w:asciiTheme="majorBidi" w:hAnsiTheme="majorBidi" w:cstheme="majorBidi"/>
          <w:bCs/>
          <w:i/>
          <w:sz w:val="20"/>
        </w:rPr>
      </w:pPr>
    </w:p>
    <w:p w14:paraId="71248F36" w14:textId="77777777" w:rsidR="006E34F3" w:rsidRPr="006E34F3" w:rsidRDefault="006E34F3" w:rsidP="006E34F3">
      <w:pPr>
        <w:tabs>
          <w:tab w:val="num" w:pos="2880"/>
        </w:tabs>
        <w:jc w:val="both"/>
        <w:rPr>
          <w:rFonts w:asciiTheme="majorBidi" w:hAnsiTheme="majorBidi" w:cstheme="majorBidi"/>
          <w:bCs/>
        </w:rPr>
      </w:pPr>
      <w:r w:rsidRPr="006E34F3">
        <w:rPr>
          <w:rFonts w:asciiTheme="majorBidi" w:hAnsiTheme="majorBidi" w:cstheme="majorBidi"/>
          <w:b/>
          <w:bCs/>
          <w:highlight w:val="green"/>
          <w:u w:val="single"/>
          <w:lang w:val="en-GB"/>
        </w:rPr>
        <w:t>Agreements:</w:t>
      </w:r>
    </w:p>
    <w:p w14:paraId="22970234" w14:textId="77777777" w:rsidR="006E34F3" w:rsidRPr="006E34F3" w:rsidRDefault="006E34F3" w:rsidP="00326111">
      <w:pPr>
        <w:numPr>
          <w:ilvl w:val="0"/>
          <w:numId w:val="20"/>
        </w:numPr>
        <w:tabs>
          <w:tab w:val="num" w:pos="2880"/>
        </w:tabs>
        <w:jc w:val="both"/>
        <w:rPr>
          <w:rFonts w:asciiTheme="majorBidi" w:hAnsiTheme="majorBidi" w:cstheme="majorBidi"/>
          <w:bCs/>
          <w:i/>
        </w:rPr>
      </w:pPr>
      <w:r w:rsidRPr="006E34F3">
        <w:rPr>
          <w:rFonts w:asciiTheme="majorBidi" w:hAnsiTheme="majorBidi" w:cstheme="majorBidi"/>
          <w:bCs/>
          <w:i/>
          <w:lang w:val="en-GB"/>
        </w:rPr>
        <w:t>For sub-slot-based HARQ-ACK feedback procedure, the starting symbol of a PUCCH resource is defined with respect to the first symbol of sub-slot</w:t>
      </w:r>
    </w:p>
    <w:p w14:paraId="163C5AD6" w14:textId="77777777" w:rsidR="006E34F3" w:rsidRPr="006E34F3" w:rsidRDefault="006E34F3" w:rsidP="00326111">
      <w:pPr>
        <w:numPr>
          <w:ilvl w:val="0"/>
          <w:numId w:val="21"/>
        </w:numPr>
        <w:tabs>
          <w:tab w:val="num" w:pos="2880"/>
        </w:tabs>
        <w:jc w:val="both"/>
        <w:rPr>
          <w:rFonts w:asciiTheme="majorBidi" w:hAnsiTheme="majorBidi" w:cstheme="majorBidi"/>
          <w:bCs/>
          <w:i/>
        </w:rPr>
      </w:pPr>
      <w:r w:rsidRPr="006E34F3">
        <w:rPr>
          <w:rFonts w:asciiTheme="majorBidi" w:hAnsiTheme="majorBidi" w:cstheme="majorBidi"/>
          <w:bCs/>
          <w:i/>
          <w:lang w:val="en-GB"/>
        </w:rPr>
        <w:t>For a given sub-slot configuration, a UE can be configured with PUCCH resource set(s)</w:t>
      </w:r>
    </w:p>
    <w:p w14:paraId="74CA0D99" w14:textId="77777777" w:rsidR="006E34F3" w:rsidRPr="004F471B" w:rsidRDefault="006E34F3" w:rsidP="00326111">
      <w:pPr>
        <w:pStyle w:val="ListParagraph"/>
        <w:numPr>
          <w:ilvl w:val="1"/>
          <w:numId w:val="21"/>
        </w:numPr>
        <w:tabs>
          <w:tab w:val="num" w:pos="2880"/>
        </w:tabs>
        <w:jc w:val="both"/>
        <w:rPr>
          <w:rFonts w:asciiTheme="majorBidi" w:hAnsiTheme="majorBidi" w:cstheme="majorBidi"/>
          <w:bCs/>
          <w:i/>
          <w:sz w:val="20"/>
        </w:rPr>
      </w:pPr>
      <w:r w:rsidRPr="004F471B">
        <w:rPr>
          <w:rFonts w:asciiTheme="majorBidi" w:hAnsiTheme="majorBidi" w:cstheme="majorBidi"/>
          <w:bCs/>
          <w:i/>
          <w:sz w:val="20"/>
          <w:lang w:val="en-GB"/>
        </w:rPr>
        <w:lastRenderedPageBreak/>
        <w:t>FFS same or different PUCCH resource sets can be configured for different sub-slots within a slot.</w:t>
      </w:r>
    </w:p>
    <w:p w14:paraId="3DEB0604" w14:textId="77777777" w:rsidR="006E34F3" w:rsidRDefault="006E34F3" w:rsidP="006E34F3">
      <w:pPr>
        <w:jc w:val="both"/>
        <w:rPr>
          <w:rFonts w:asciiTheme="majorBidi" w:hAnsiTheme="majorBidi" w:cstheme="majorBidi"/>
          <w:bCs/>
          <w:i/>
          <w:highlight w:val="green"/>
          <w:u w:val="single"/>
        </w:rPr>
      </w:pPr>
    </w:p>
    <w:p w14:paraId="73A065FC" w14:textId="62B11121" w:rsidR="006E34F3" w:rsidRPr="006E34F3" w:rsidRDefault="006E34F3" w:rsidP="006E34F3">
      <w:pPr>
        <w:jc w:val="both"/>
        <w:rPr>
          <w:rFonts w:asciiTheme="majorBidi" w:hAnsiTheme="majorBidi" w:cstheme="majorBidi"/>
          <w:b/>
          <w:bCs/>
        </w:rPr>
      </w:pPr>
      <w:r w:rsidRPr="006E34F3">
        <w:rPr>
          <w:rFonts w:asciiTheme="majorBidi" w:hAnsiTheme="majorBidi" w:cstheme="majorBidi"/>
          <w:b/>
          <w:bCs/>
          <w:highlight w:val="green"/>
          <w:u w:val="single"/>
        </w:rPr>
        <w:t>Agreements:</w:t>
      </w:r>
    </w:p>
    <w:p w14:paraId="6B7579D8" w14:textId="77777777" w:rsidR="006E34F3" w:rsidRPr="006E34F3" w:rsidRDefault="006E34F3" w:rsidP="00326111">
      <w:pPr>
        <w:pStyle w:val="ListParagraph"/>
        <w:numPr>
          <w:ilvl w:val="0"/>
          <w:numId w:val="21"/>
        </w:numPr>
        <w:jc w:val="both"/>
        <w:rPr>
          <w:rFonts w:asciiTheme="majorBidi" w:hAnsiTheme="majorBidi" w:cstheme="majorBidi"/>
          <w:bCs/>
          <w:i/>
          <w:sz w:val="20"/>
        </w:rPr>
      </w:pPr>
      <w:r w:rsidRPr="006E34F3">
        <w:rPr>
          <w:rFonts w:asciiTheme="majorBidi" w:hAnsiTheme="majorBidi" w:cstheme="majorBidi"/>
          <w:bCs/>
          <w:i/>
          <w:sz w:val="20"/>
          <w:lang w:val="en-GB"/>
        </w:rPr>
        <w:t>When at least two HARQ-ACK codebooks are simultaneously constructed for supporting different service types for a UE,  all Rel-16 parameters in PUCCH configuration related to HARQ-ACK feedback can be separately configured for different HARQ-ACK codebooks except for following:</w:t>
      </w:r>
    </w:p>
    <w:p w14:paraId="054CFD2F" w14:textId="77777777" w:rsidR="006E34F3" w:rsidRPr="00325777" w:rsidRDefault="006E34F3" w:rsidP="00326111">
      <w:pPr>
        <w:pStyle w:val="ListParagraph"/>
        <w:numPr>
          <w:ilvl w:val="1"/>
          <w:numId w:val="21"/>
        </w:numPr>
        <w:jc w:val="both"/>
        <w:rPr>
          <w:rFonts w:asciiTheme="majorBidi" w:hAnsiTheme="majorBidi" w:cstheme="majorBidi"/>
          <w:bCs/>
          <w:i/>
          <w:sz w:val="20"/>
        </w:rPr>
      </w:pPr>
      <w:r w:rsidRPr="00325777">
        <w:rPr>
          <w:rFonts w:asciiTheme="majorBidi" w:hAnsiTheme="majorBidi" w:cstheme="majorBidi"/>
          <w:bCs/>
          <w:i/>
          <w:sz w:val="20"/>
          <w:lang w:val="x-none"/>
        </w:rPr>
        <w:t xml:space="preserve">FFS: For </w:t>
      </w:r>
      <w:r w:rsidRPr="00325777">
        <w:rPr>
          <w:rFonts w:asciiTheme="majorBidi" w:hAnsiTheme="majorBidi" w:cstheme="majorBidi"/>
          <w:bCs/>
          <w:i/>
          <w:iCs/>
          <w:sz w:val="20"/>
          <w:lang w:val="en-GB"/>
        </w:rPr>
        <w:t>PUCCH-SpatialRelationInfo</w:t>
      </w:r>
    </w:p>
    <w:p w14:paraId="1235F823" w14:textId="2AF14767" w:rsidR="006E34F3" w:rsidRPr="006E34F3" w:rsidRDefault="006E34F3" w:rsidP="00326111">
      <w:pPr>
        <w:pStyle w:val="ListParagraph"/>
        <w:numPr>
          <w:ilvl w:val="2"/>
          <w:numId w:val="21"/>
        </w:numPr>
        <w:jc w:val="both"/>
        <w:rPr>
          <w:rFonts w:asciiTheme="majorBidi" w:hAnsiTheme="majorBidi" w:cstheme="majorBidi"/>
          <w:bCs/>
          <w:i/>
          <w:sz w:val="20"/>
        </w:rPr>
      </w:pPr>
      <w:r w:rsidRPr="006E34F3">
        <w:rPr>
          <w:rFonts w:asciiTheme="majorBidi" w:hAnsiTheme="majorBidi" w:cstheme="majorBidi"/>
          <w:bCs/>
          <w:i/>
          <w:sz w:val="20"/>
          <w:lang w:val="en-GB"/>
        </w:rPr>
        <w:t xml:space="preserve">Note: </w:t>
      </w:r>
      <w:r w:rsidRPr="006E34F3">
        <w:rPr>
          <w:rFonts w:asciiTheme="majorBidi" w:hAnsiTheme="majorBidi" w:cstheme="majorBidi"/>
          <w:bCs/>
          <w:i/>
          <w:iCs/>
          <w:sz w:val="20"/>
          <w:lang w:val="en-GB"/>
        </w:rPr>
        <w:t>SchedulingRequestResourceConfig, multi-CSI-PUCCH-ResourceList</w:t>
      </w:r>
      <w:r w:rsidRPr="006E34F3">
        <w:rPr>
          <w:rFonts w:asciiTheme="majorBidi" w:hAnsiTheme="majorBidi" w:cstheme="majorBidi"/>
          <w:bCs/>
          <w:i/>
          <w:sz w:val="20"/>
          <w:lang w:val="en-GB"/>
        </w:rPr>
        <w:t xml:space="preserve"> are not related to HARQ-ACK feedback.</w:t>
      </w:r>
    </w:p>
    <w:p w14:paraId="3B7D1AE6" w14:textId="77777777" w:rsidR="006E34F3" w:rsidRPr="00325777" w:rsidRDefault="006E34F3" w:rsidP="00326111">
      <w:pPr>
        <w:pStyle w:val="ListParagraph"/>
        <w:numPr>
          <w:ilvl w:val="1"/>
          <w:numId w:val="21"/>
        </w:numPr>
        <w:jc w:val="both"/>
        <w:rPr>
          <w:rFonts w:asciiTheme="majorBidi" w:hAnsiTheme="majorBidi" w:cstheme="majorBidi"/>
          <w:bCs/>
          <w:i/>
          <w:sz w:val="20"/>
        </w:rPr>
      </w:pPr>
      <w:r w:rsidRPr="00325777">
        <w:rPr>
          <w:rFonts w:asciiTheme="majorBidi" w:hAnsiTheme="majorBidi" w:cstheme="majorBidi"/>
          <w:bCs/>
          <w:i/>
          <w:sz w:val="20"/>
          <w:lang w:val="x-none"/>
        </w:rPr>
        <w:t>FFS: For other UCI types, e.g.</w:t>
      </w:r>
      <w:r w:rsidRPr="00325777">
        <w:rPr>
          <w:rFonts w:asciiTheme="majorBidi" w:hAnsiTheme="majorBidi" w:cstheme="majorBidi"/>
          <w:bCs/>
          <w:i/>
          <w:iCs/>
          <w:sz w:val="20"/>
          <w:lang w:val="en-GB"/>
        </w:rPr>
        <w:t xml:space="preserve"> SchedulingRequestResourceConfig, multi-CSI-PUCCH-ResourceList</w:t>
      </w:r>
      <w:r w:rsidRPr="00325777">
        <w:rPr>
          <w:rFonts w:asciiTheme="majorBidi" w:hAnsiTheme="majorBidi" w:cstheme="majorBidi"/>
          <w:bCs/>
          <w:i/>
          <w:sz w:val="20"/>
          <w:lang w:val="en-GB"/>
        </w:rPr>
        <w:t>.</w:t>
      </w:r>
    </w:p>
    <w:p w14:paraId="1F3FBFC6" w14:textId="3252AA79" w:rsidR="006E34F3" w:rsidRPr="00325777" w:rsidRDefault="006E34F3" w:rsidP="00326111">
      <w:pPr>
        <w:pStyle w:val="ListParagraph"/>
        <w:numPr>
          <w:ilvl w:val="1"/>
          <w:numId w:val="21"/>
        </w:numPr>
        <w:jc w:val="both"/>
        <w:rPr>
          <w:rFonts w:asciiTheme="majorBidi" w:hAnsiTheme="majorBidi" w:cstheme="majorBidi"/>
          <w:bCs/>
          <w:i/>
          <w:sz w:val="20"/>
          <w:lang w:val="x-none"/>
        </w:rPr>
      </w:pPr>
      <w:r w:rsidRPr="00325777">
        <w:rPr>
          <w:rFonts w:asciiTheme="majorBidi" w:hAnsiTheme="majorBidi" w:cstheme="majorBidi"/>
          <w:bCs/>
          <w:i/>
          <w:sz w:val="20"/>
          <w:lang w:val="x-none"/>
        </w:rPr>
        <w:t>FFS: At least one HARQ-ACK codebook follows R15 PUCCH configuration.</w:t>
      </w:r>
    </w:p>
    <w:p w14:paraId="2862A4C6" w14:textId="77777777" w:rsidR="006E34F3" w:rsidRPr="006E34F3" w:rsidRDefault="006E34F3" w:rsidP="006E34F3">
      <w:pPr>
        <w:rPr>
          <w:rFonts w:asciiTheme="majorBidi" w:hAnsiTheme="majorBidi" w:cstheme="majorBidi"/>
          <w:bCs/>
          <w:i/>
          <w:lang w:val="x-none"/>
        </w:rPr>
      </w:pPr>
    </w:p>
    <w:p w14:paraId="7A6CF7F6" w14:textId="77777777" w:rsidR="006E34F3" w:rsidRPr="006E34F3" w:rsidRDefault="006E34F3" w:rsidP="006E34F3">
      <w:pPr>
        <w:jc w:val="both"/>
        <w:rPr>
          <w:rFonts w:asciiTheme="majorBidi" w:hAnsiTheme="majorBidi" w:cstheme="majorBidi"/>
          <w:bCs/>
        </w:rPr>
      </w:pPr>
      <w:r w:rsidRPr="006E34F3">
        <w:rPr>
          <w:rFonts w:asciiTheme="majorBidi" w:hAnsiTheme="majorBidi" w:cstheme="majorBidi"/>
          <w:b/>
          <w:bCs/>
          <w:highlight w:val="lightGray"/>
          <w:u w:val="single"/>
        </w:rPr>
        <w:t>Working assumption:</w:t>
      </w:r>
    </w:p>
    <w:p w14:paraId="417193C6" w14:textId="77777777" w:rsidR="006E34F3" w:rsidRPr="006E34F3" w:rsidRDefault="006E34F3" w:rsidP="00326111">
      <w:pPr>
        <w:pStyle w:val="ListParagraph"/>
        <w:numPr>
          <w:ilvl w:val="0"/>
          <w:numId w:val="23"/>
        </w:numPr>
        <w:jc w:val="both"/>
        <w:rPr>
          <w:rFonts w:asciiTheme="majorBidi" w:hAnsiTheme="majorBidi" w:cstheme="majorBidi"/>
          <w:bCs/>
          <w:i/>
          <w:sz w:val="20"/>
        </w:rPr>
      </w:pPr>
      <w:r w:rsidRPr="006E34F3">
        <w:rPr>
          <w:rFonts w:asciiTheme="majorBidi" w:hAnsiTheme="majorBidi" w:cstheme="majorBidi"/>
          <w:bCs/>
          <w:i/>
          <w:sz w:val="20"/>
          <w:lang w:val="en-GB"/>
        </w:rPr>
        <w:t xml:space="preserve">Support that SR priority (e.g. high or low priority) is known at PHY layer. </w:t>
      </w:r>
    </w:p>
    <w:p w14:paraId="3D3EF310" w14:textId="77777777" w:rsidR="006E34F3" w:rsidRPr="007326AF" w:rsidRDefault="006E34F3" w:rsidP="00326111">
      <w:pPr>
        <w:pStyle w:val="ListParagraph"/>
        <w:numPr>
          <w:ilvl w:val="2"/>
          <w:numId w:val="23"/>
        </w:numPr>
        <w:jc w:val="both"/>
        <w:rPr>
          <w:rFonts w:asciiTheme="majorBidi" w:hAnsiTheme="majorBidi" w:cstheme="majorBidi"/>
          <w:bCs/>
          <w:i/>
          <w:sz w:val="20"/>
        </w:rPr>
      </w:pPr>
      <w:r w:rsidRPr="007326AF">
        <w:rPr>
          <w:rFonts w:asciiTheme="majorBidi" w:hAnsiTheme="majorBidi" w:cstheme="majorBidi"/>
          <w:bCs/>
          <w:i/>
          <w:sz w:val="20"/>
          <w:lang w:val="en-GB"/>
        </w:rPr>
        <w:t xml:space="preserve">FFS how to use the priority information in handling prioritization/multiplexing of UL transmissions. </w:t>
      </w:r>
    </w:p>
    <w:p w14:paraId="771A1EAD" w14:textId="695BA256" w:rsidR="006E34F3" w:rsidRPr="007326AF" w:rsidRDefault="006E34F3" w:rsidP="00326111">
      <w:pPr>
        <w:pStyle w:val="ListParagraph"/>
        <w:numPr>
          <w:ilvl w:val="2"/>
          <w:numId w:val="23"/>
        </w:numPr>
        <w:jc w:val="both"/>
        <w:rPr>
          <w:rFonts w:asciiTheme="majorBidi" w:hAnsiTheme="majorBidi" w:cstheme="majorBidi"/>
          <w:bCs/>
          <w:i/>
          <w:sz w:val="20"/>
        </w:rPr>
      </w:pPr>
      <w:r w:rsidRPr="007326AF">
        <w:rPr>
          <w:rFonts w:asciiTheme="majorBidi" w:hAnsiTheme="majorBidi" w:cstheme="majorBidi"/>
          <w:bCs/>
          <w:i/>
          <w:sz w:val="20"/>
          <w:lang w:val="en-GB"/>
        </w:rPr>
        <w:t>FFS how the SR priority is known.</w:t>
      </w:r>
    </w:p>
    <w:p w14:paraId="11D8A9F5" w14:textId="77777777" w:rsidR="006E34F3" w:rsidRPr="006E34F3" w:rsidRDefault="006E34F3" w:rsidP="006E34F3">
      <w:pPr>
        <w:pStyle w:val="ListParagraph"/>
        <w:tabs>
          <w:tab w:val="num" w:pos="2880"/>
        </w:tabs>
        <w:ind w:left="1440"/>
        <w:jc w:val="both"/>
        <w:rPr>
          <w:rFonts w:asciiTheme="majorBidi" w:hAnsiTheme="majorBidi" w:cstheme="majorBidi"/>
          <w:bCs/>
          <w:i/>
          <w:sz w:val="20"/>
        </w:rPr>
      </w:pPr>
    </w:p>
    <w:p w14:paraId="5DAB1977" w14:textId="55FC0838" w:rsidR="00FA3E24" w:rsidRDefault="00FA3E24" w:rsidP="002E0FC2">
      <w:pPr>
        <w:tabs>
          <w:tab w:val="num" w:pos="2880"/>
        </w:tabs>
        <w:jc w:val="both"/>
        <w:rPr>
          <w:rFonts w:asciiTheme="majorBidi" w:hAnsiTheme="majorBidi" w:cstheme="majorBidi"/>
          <w:bCs/>
          <w:szCs w:val="22"/>
        </w:rPr>
      </w:pPr>
      <w:r>
        <w:rPr>
          <w:rFonts w:asciiTheme="majorBidi" w:hAnsiTheme="majorBidi" w:cstheme="majorBidi"/>
          <w:bCs/>
          <w:szCs w:val="22"/>
        </w:rPr>
        <w:t>From RAN#98, we have that:</w:t>
      </w:r>
    </w:p>
    <w:p w14:paraId="269B814F" w14:textId="77777777" w:rsidR="00FA3E24" w:rsidRPr="00FA3E24" w:rsidRDefault="00FA3E24" w:rsidP="000F5921">
      <w:pPr>
        <w:jc w:val="both"/>
        <w:rPr>
          <w:b/>
          <w:bCs/>
          <w:u w:val="single"/>
          <w:lang w:eastAsia="x-none"/>
        </w:rPr>
      </w:pPr>
      <w:r w:rsidRPr="00FA3E24">
        <w:rPr>
          <w:b/>
          <w:highlight w:val="green"/>
          <w:u w:val="single"/>
          <w:lang w:eastAsia="x-none"/>
        </w:rPr>
        <w:t>Agreements</w:t>
      </w:r>
      <w:r w:rsidRPr="00FA3E24">
        <w:rPr>
          <w:b/>
          <w:bCs/>
          <w:highlight w:val="green"/>
          <w:u w:val="single"/>
          <w:lang w:eastAsia="x-none"/>
        </w:rPr>
        <w:t>:</w:t>
      </w:r>
    </w:p>
    <w:p w14:paraId="36BC6CCC" w14:textId="77777777" w:rsidR="00FA3E24" w:rsidRPr="00FA3E24" w:rsidRDefault="00FA3E24" w:rsidP="000F5921">
      <w:pPr>
        <w:pStyle w:val="ListParagraph"/>
        <w:numPr>
          <w:ilvl w:val="0"/>
          <w:numId w:val="29"/>
        </w:numPr>
        <w:jc w:val="both"/>
        <w:rPr>
          <w:rFonts w:ascii="Times New Roman" w:hAnsi="Times New Roman"/>
          <w:i/>
          <w:sz w:val="20"/>
          <w:szCs w:val="20"/>
          <w:lang w:eastAsia="zh-CN"/>
        </w:rPr>
      </w:pPr>
      <w:r w:rsidRPr="00FA3E24">
        <w:rPr>
          <w:rFonts w:ascii="Times New Roman" w:hAnsi="Times New Roman"/>
          <w:i/>
          <w:sz w:val="20"/>
          <w:szCs w:val="20"/>
          <w:lang w:eastAsia="zh-CN"/>
        </w:rPr>
        <w:t>Reuse the R15 mechanism for the following scenarios:</w:t>
      </w:r>
    </w:p>
    <w:p w14:paraId="75A69151" w14:textId="77777777" w:rsidR="00FA3E24" w:rsidRPr="00FA3E24" w:rsidRDefault="00FA3E24" w:rsidP="000F5921">
      <w:pPr>
        <w:numPr>
          <w:ilvl w:val="1"/>
          <w:numId w:val="29"/>
        </w:numPr>
        <w:overflowPunct/>
        <w:autoSpaceDE/>
        <w:autoSpaceDN/>
        <w:adjustRightInd/>
        <w:spacing w:after="0"/>
        <w:jc w:val="both"/>
        <w:textAlignment w:val="auto"/>
        <w:rPr>
          <w:i/>
          <w:lang w:eastAsia="zh-CN"/>
        </w:rPr>
      </w:pPr>
      <w:r w:rsidRPr="00FA3E24">
        <w:rPr>
          <w:i/>
          <w:lang w:eastAsia="zh-CN"/>
        </w:rPr>
        <w:t>A URLLC SR collides with a URLLC HARQ-ACK (no other UL signals/channels), except for (to conclude the FFSs by RAN1#98b)</w:t>
      </w:r>
    </w:p>
    <w:p w14:paraId="1221CE02" w14:textId="77777777" w:rsidR="00FA3E24" w:rsidRPr="00753E3A" w:rsidRDefault="00FA3E24" w:rsidP="000F5921">
      <w:pPr>
        <w:numPr>
          <w:ilvl w:val="2"/>
          <w:numId w:val="29"/>
        </w:numPr>
        <w:overflowPunct/>
        <w:autoSpaceDE/>
        <w:autoSpaceDN/>
        <w:adjustRightInd/>
        <w:spacing w:after="0"/>
        <w:jc w:val="both"/>
        <w:textAlignment w:val="auto"/>
        <w:rPr>
          <w:i/>
          <w:lang w:eastAsia="zh-CN"/>
        </w:rPr>
      </w:pPr>
      <w:bookmarkStart w:id="4" w:name="_Hlk21256240"/>
      <w:r w:rsidRPr="00753E3A">
        <w:rPr>
          <w:i/>
          <w:lang w:eastAsia="zh-CN"/>
        </w:rPr>
        <w:t>FFS if the case in which SR with PF0 vs HARQ-ACK with PF1 needs to be considered.</w:t>
      </w:r>
    </w:p>
    <w:p w14:paraId="35E8E6B0" w14:textId="77777777" w:rsidR="00FA3E24" w:rsidRPr="00753E3A" w:rsidRDefault="00FA3E24" w:rsidP="000F5921">
      <w:pPr>
        <w:numPr>
          <w:ilvl w:val="2"/>
          <w:numId w:val="29"/>
        </w:numPr>
        <w:overflowPunct/>
        <w:autoSpaceDE/>
        <w:autoSpaceDN/>
        <w:adjustRightInd/>
        <w:spacing w:after="0"/>
        <w:jc w:val="both"/>
        <w:textAlignment w:val="auto"/>
        <w:rPr>
          <w:i/>
          <w:lang w:eastAsia="zh-CN"/>
        </w:rPr>
      </w:pPr>
      <w:r w:rsidRPr="00753E3A">
        <w:rPr>
          <w:i/>
          <w:lang w:eastAsia="zh-CN"/>
        </w:rPr>
        <w:t>FFS SR with HARQ-ACK in PF 2, 3, 4</w:t>
      </w:r>
    </w:p>
    <w:bookmarkEnd w:id="4"/>
    <w:p w14:paraId="42E6BE1C" w14:textId="77777777" w:rsidR="00FA3E24" w:rsidRPr="00FA3E24" w:rsidRDefault="00FA3E24" w:rsidP="000F5921">
      <w:pPr>
        <w:numPr>
          <w:ilvl w:val="1"/>
          <w:numId w:val="29"/>
        </w:numPr>
        <w:overflowPunct/>
        <w:autoSpaceDE/>
        <w:autoSpaceDN/>
        <w:adjustRightInd/>
        <w:spacing w:after="0"/>
        <w:jc w:val="both"/>
        <w:textAlignment w:val="auto"/>
        <w:rPr>
          <w:i/>
          <w:lang w:eastAsia="zh-CN"/>
        </w:rPr>
      </w:pPr>
      <w:r w:rsidRPr="00FA3E24">
        <w:rPr>
          <w:i/>
          <w:lang w:eastAsia="zh-CN"/>
        </w:rPr>
        <w:t>URLLC HARQ-ACK collides with URLLC PUSCH (no other UL signals/channels) when the corresponding timelines are met</w:t>
      </w:r>
    </w:p>
    <w:p w14:paraId="1D82F73A" w14:textId="26E84BBC" w:rsidR="00FA3E24" w:rsidRPr="00753E3A" w:rsidRDefault="00FA3E24" w:rsidP="000F5921">
      <w:pPr>
        <w:numPr>
          <w:ilvl w:val="2"/>
          <w:numId w:val="29"/>
        </w:numPr>
        <w:overflowPunct/>
        <w:autoSpaceDE/>
        <w:autoSpaceDN/>
        <w:adjustRightInd/>
        <w:spacing w:after="0"/>
        <w:jc w:val="both"/>
        <w:textAlignment w:val="auto"/>
        <w:rPr>
          <w:i/>
          <w:lang w:eastAsia="zh-CN"/>
        </w:rPr>
      </w:pPr>
      <w:r w:rsidRPr="00753E3A">
        <w:rPr>
          <w:i/>
          <w:lang w:eastAsia="zh-CN"/>
        </w:rPr>
        <w:t>To conclude by RAN1#98b for the error cases per R15 (especially for the cases when the timeline is not met)</w:t>
      </w:r>
    </w:p>
    <w:p w14:paraId="38AE278A" w14:textId="77777777" w:rsidR="00FA3E24" w:rsidRPr="00FA3E24" w:rsidRDefault="00FA3E24" w:rsidP="000F5921">
      <w:pPr>
        <w:overflowPunct/>
        <w:autoSpaceDE/>
        <w:autoSpaceDN/>
        <w:adjustRightInd/>
        <w:spacing w:after="0"/>
        <w:ind w:left="2160"/>
        <w:jc w:val="both"/>
        <w:textAlignment w:val="auto"/>
        <w:rPr>
          <w:i/>
          <w:lang w:eastAsia="zh-CN"/>
        </w:rPr>
      </w:pPr>
    </w:p>
    <w:p w14:paraId="4CEBE895" w14:textId="77777777" w:rsidR="00FA3E24" w:rsidRPr="00FA3E24" w:rsidRDefault="00FA3E24" w:rsidP="000F5921">
      <w:pPr>
        <w:ind w:left="1440" w:hanging="1440"/>
        <w:jc w:val="both"/>
        <w:rPr>
          <w:b/>
          <w:bCs/>
          <w:u w:val="single"/>
          <w:lang w:eastAsia="x-none"/>
        </w:rPr>
      </w:pPr>
      <w:r w:rsidRPr="00FA3E24">
        <w:rPr>
          <w:b/>
          <w:highlight w:val="green"/>
          <w:u w:val="single"/>
          <w:lang w:eastAsia="x-none"/>
        </w:rPr>
        <w:t>Agreements</w:t>
      </w:r>
      <w:r w:rsidRPr="00FA3E24">
        <w:rPr>
          <w:b/>
          <w:bCs/>
          <w:highlight w:val="green"/>
          <w:u w:val="single"/>
          <w:lang w:eastAsia="x-none"/>
        </w:rPr>
        <w:t>:</w:t>
      </w:r>
    </w:p>
    <w:p w14:paraId="11467872" w14:textId="77777777" w:rsidR="00FA3E24" w:rsidRPr="00FA3E24" w:rsidRDefault="00FA3E24" w:rsidP="000F5921">
      <w:pPr>
        <w:pStyle w:val="ListParagraph"/>
        <w:numPr>
          <w:ilvl w:val="0"/>
          <w:numId w:val="29"/>
        </w:numPr>
        <w:shd w:val="clear" w:color="auto" w:fill="FFFFFF"/>
        <w:jc w:val="both"/>
        <w:rPr>
          <w:rFonts w:ascii="Times New Roman" w:hAnsi="Times New Roman"/>
          <w:i/>
          <w:sz w:val="20"/>
          <w:szCs w:val="20"/>
          <w:lang w:eastAsia="zh-CN"/>
        </w:rPr>
      </w:pPr>
      <w:r w:rsidRPr="00FA3E24">
        <w:rPr>
          <w:rFonts w:ascii="Times New Roman" w:hAnsi="Times New Roman"/>
          <w:i/>
          <w:sz w:val="20"/>
          <w:szCs w:val="20"/>
          <w:lang w:eastAsia="zh-CN"/>
        </w:rPr>
        <w:t>At least one sub-slot configuration for PUCCH can be UE-specifically configured to a UE.</w:t>
      </w:r>
    </w:p>
    <w:p w14:paraId="5787587F" w14:textId="77777777" w:rsidR="00FA3E24" w:rsidRPr="00FA3E24" w:rsidRDefault="00FA3E24" w:rsidP="000F5921">
      <w:pPr>
        <w:numPr>
          <w:ilvl w:val="1"/>
          <w:numId w:val="29"/>
        </w:numPr>
        <w:overflowPunct/>
        <w:autoSpaceDE/>
        <w:autoSpaceDN/>
        <w:adjustRightInd/>
        <w:spacing w:after="0"/>
        <w:jc w:val="both"/>
        <w:textAlignment w:val="auto"/>
        <w:rPr>
          <w:i/>
          <w:lang w:eastAsia="zh-CN"/>
        </w:rPr>
      </w:pPr>
      <w:r w:rsidRPr="00FA3E24">
        <w:rPr>
          <w:i/>
          <w:lang w:eastAsia="zh-CN"/>
        </w:rPr>
        <w:t>At least support following two sub-slot configurations for PUCCH: “2-symbol*7” and “7-symbol*2”.</w:t>
      </w:r>
    </w:p>
    <w:p w14:paraId="7E5AEAFB" w14:textId="77777777" w:rsidR="00FA3E24" w:rsidRPr="00FA3E24" w:rsidRDefault="00FA3E24" w:rsidP="000F5921">
      <w:pPr>
        <w:numPr>
          <w:ilvl w:val="2"/>
          <w:numId w:val="29"/>
        </w:numPr>
        <w:overflowPunct/>
        <w:autoSpaceDE/>
        <w:autoSpaceDN/>
        <w:adjustRightInd/>
        <w:spacing w:after="0"/>
        <w:jc w:val="both"/>
        <w:textAlignment w:val="auto"/>
        <w:rPr>
          <w:i/>
          <w:lang w:eastAsia="zh-CN"/>
        </w:rPr>
      </w:pPr>
      <w:r w:rsidRPr="00FA3E24">
        <w:rPr>
          <w:i/>
          <w:lang w:eastAsia="zh-CN"/>
        </w:rPr>
        <w:t xml:space="preserve">FFS other configurable sub-slot configurations, </w:t>
      </w:r>
      <w:r w:rsidRPr="00753E3A">
        <w:rPr>
          <w:i/>
          <w:lang w:eastAsia="zh-CN"/>
        </w:rPr>
        <w:t>e.g. 4, 14 sub-slots in a slot</w:t>
      </w:r>
      <w:r w:rsidRPr="00FA3E24">
        <w:rPr>
          <w:i/>
          <w:lang w:eastAsia="zh-CN"/>
        </w:rPr>
        <w:t>.</w:t>
      </w:r>
    </w:p>
    <w:p w14:paraId="00F5A024" w14:textId="77777777" w:rsidR="00FA3E24" w:rsidRPr="00FA3E24" w:rsidRDefault="00FA3E24" w:rsidP="000F5921">
      <w:pPr>
        <w:numPr>
          <w:ilvl w:val="1"/>
          <w:numId w:val="29"/>
        </w:numPr>
        <w:overflowPunct/>
        <w:autoSpaceDE/>
        <w:autoSpaceDN/>
        <w:adjustRightInd/>
        <w:spacing w:after="0"/>
        <w:jc w:val="both"/>
        <w:textAlignment w:val="auto"/>
        <w:rPr>
          <w:i/>
          <w:lang w:eastAsia="zh-CN"/>
        </w:rPr>
      </w:pPr>
      <w:r w:rsidRPr="00FA3E24">
        <w:rPr>
          <w:i/>
          <w:lang w:eastAsia="zh-CN"/>
        </w:rPr>
        <w:t>For the above two sub-slot configurations (“2-symbol*7” and “7-symbol*2”), support a single configuration for PUCCH resource following R15 applicable for all the sub-slots in a slot.</w:t>
      </w:r>
    </w:p>
    <w:p w14:paraId="6A0D296B" w14:textId="77777777" w:rsidR="00FA3E24" w:rsidRPr="00753E3A" w:rsidRDefault="00FA3E24" w:rsidP="000F5921">
      <w:pPr>
        <w:numPr>
          <w:ilvl w:val="2"/>
          <w:numId w:val="29"/>
        </w:numPr>
        <w:overflowPunct/>
        <w:autoSpaceDE/>
        <w:autoSpaceDN/>
        <w:adjustRightInd/>
        <w:spacing w:after="0"/>
        <w:jc w:val="both"/>
        <w:textAlignment w:val="auto"/>
        <w:rPr>
          <w:i/>
          <w:lang w:eastAsia="zh-CN"/>
        </w:rPr>
      </w:pPr>
      <w:r w:rsidRPr="00753E3A">
        <w:rPr>
          <w:i/>
          <w:lang w:eastAsia="zh-CN"/>
        </w:rPr>
        <w:t>FFS whether or not to additionally support that PUCCH resource configuration can be different for different sub-slots</w:t>
      </w:r>
    </w:p>
    <w:p w14:paraId="15FACB63" w14:textId="77777777" w:rsidR="00FA3E24" w:rsidRPr="00753E3A" w:rsidRDefault="00FA3E24" w:rsidP="000F5921">
      <w:pPr>
        <w:numPr>
          <w:ilvl w:val="2"/>
          <w:numId w:val="29"/>
        </w:numPr>
        <w:overflowPunct/>
        <w:autoSpaceDE/>
        <w:autoSpaceDN/>
        <w:adjustRightInd/>
        <w:spacing w:after="0"/>
        <w:jc w:val="both"/>
        <w:textAlignment w:val="auto"/>
        <w:rPr>
          <w:i/>
          <w:lang w:eastAsia="zh-CN"/>
        </w:rPr>
      </w:pPr>
      <w:r w:rsidRPr="00753E3A">
        <w:rPr>
          <w:i/>
          <w:lang w:eastAsia="zh-CN"/>
        </w:rPr>
        <w:t>FFS for other sub-slot configurations, if any.</w:t>
      </w:r>
    </w:p>
    <w:p w14:paraId="515947EA" w14:textId="77777777" w:rsidR="00FA3E24" w:rsidRPr="00753E3A" w:rsidRDefault="00FA3E24" w:rsidP="000F5921">
      <w:pPr>
        <w:numPr>
          <w:ilvl w:val="0"/>
          <w:numId w:val="29"/>
        </w:numPr>
        <w:overflowPunct/>
        <w:autoSpaceDE/>
        <w:autoSpaceDN/>
        <w:adjustRightInd/>
        <w:spacing w:after="0"/>
        <w:jc w:val="both"/>
        <w:textAlignment w:val="auto"/>
        <w:rPr>
          <w:i/>
          <w:lang w:eastAsia="zh-CN"/>
        </w:rPr>
      </w:pPr>
      <w:r w:rsidRPr="00753E3A">
        <w:rPr>
          <w:i/>
          <w:lang w:eastAsia="zh-CN"/>
        </w:rPr>
        <w:t>FFS: If a PUCCH resource across sub-slot boundary is supported.</w:t>
      </w:r>
    </w:p>
    <w:p w14:paraId="6928C9A0" w14:textId="77777777" w:rsidR="00FA3E24" w:rsidRDefault="00FA3E24" w:rsidP="00FA3E24">
      <w:pPr>
        <w:ind w:left="1440" w:hanging="1440"/>
        <w:rPr>
          <w:lang w:eastAsia="x-none"/>
        </w:rPr>
      </w:pPr>
    </w:p>
    <w:p w14:paraId="5CCBF55C" w14:textId="77777777" w:rsidR="00FA3E24" w:rsidRPr="00FA3E24" w:rsidRDefault="00FA3E24" w:rsidP="00FA3E24">
      <w:pPr>
        <w:ind w:left="1440" w:hanging="1440"/>
        <w:rPr>
          <w:b/>
          <w:u w:val="single"/>
          <w:lang w:eastAsia="x-none"/>
        </w:rPr>
      </w:pPr>
      <w:r w:rsidRPr="00FA3E24">
        <w:rPr>
          <w:b/>
          <w:highlight w:val="green"/>
          <w:u w:val="single"/>
          <w:lang w:eastAsia="x-none"/>
        </w:rPr>
        <w:t>Agreements:</w:t>
      </w:r>
    </w:p>
    <w:p w14:paraId="1790BC64" w14:textId="77777777" w:rsidR="00FA3E24" w:rsidRPr="00FA3E24" w:rsidRDefault="00FA3E24" w:rsidP="00326111">
      <w:pPr>
        <w:pStyle w:val="ListParagraph"/>
        <w:numPr>
          <w:ilvl w:val="0"/>
          <w:numId w:val="30"/>
        </w:numPr>
        <w:jc w:val="both"/>
        <w:rPr>
          <w:rFonts w:ascii="Times New Roman" w:eastAsia="SimSun" w:hAnsi="Times New Roman"/>
          <w:i/>
          <w:sz w:val="20"/>
          <w:szCs w:val="20"/>
          <w:lang w:eastAsia="zh-CN"/>
        </w:rPr>
      </w:pPr>
      <w:r w:rsidRPr="00FA3E24">
        <w:rPr>
          <w:rFonts w:ascii="Times New Roman" w:hAnsi="Times New Roman"/>
          <w:i/>
          <w:color w:val="000000"/>
          <w:sz w:val="20"/>
          <w:szCs w:val="20"/>
          <w:shd w:val="clear" w:color="auto" w:fill="FFFFFF"/>
        </w:rPr>
        <w:t>When at least two HARQ-ACK codebooks are simultaneously constructed for supporting different service types for a UE,</w:t>
      </w:r>
      <w:r w:rsidRPr="00FA3E24">
        <w:rPr>
          <w:rFonts w:ascii="Times New Roman" w:eastAsia="SimSun" w:hAnsi="Times New Roman"/>
          <w:i/>
          <w:sz w:val="20"/>
          <w:szCs w:val="20"/>
          <w:lang w:eastAsia="zh-CN"/>
        </w:rPr>
        <w:t xml:space="preserve"> f</w:t>
      </w:r>
      <w:r w:rsidRPr="00FA3E24">
        <w:rPr>
          <w:rFonts w:ascii="Times New Roman" w:eastAsia="SimSun" w:hAnsi="Times New Roman"/>
          <w:i/>
          <w:color w:val="000000"/>
          <w:sz w:val="20"/>
          <w:szCs w:val="20"/>
          <w:shd w:val="clear" w:color="auto" w:fill="FFFFFF"/>
          <w:lang w:eastAsia="zh-CN"/>
        </w:rPr>
        <w:t>ollowing can be separately configured</w:t>
      </w:r>
      <w:r w:rsidRPr="00FA3E24">
        <w:rPr>
          <w:rFonts w:ascii="Times New Roman" w:hAnsi="Times New Roman"/>
          <w:i/>
          <w:color w:val="000000"/>
          <w:sz w:val="20"/>
          <w:szCs w:val="20"/>
          <w:shd w:val="clear" w:color="auto" w:fill="FFFFFF"/>
        </w:rPr>
        <w:t xml:space="preserve"> for different HARQ-ACK codebooks</w:t>
      </w:r>
      <w:r w:rsidRPr="00FA3E24">
        <w:rPr>
          <w:rFonts w:ascii="Times New Roman" w:eastAsia="SimSun" w:hAnsi="Times New Roman"/>
          <w:i/>
          <w:color w:val="000000"/>
          <w:sz w:val="20"/>
          <w:szCs w:val="20"/>
          <w:shd w:val="clear" w:color="auto" w:fill="FFFFFF"/>
          <w:lang w:eastAsia="zh-CN"/>
        </w:rPr>
        <w:t>:</w:t>
      </w:r>
    </w:p>
    <w:p w14:paraId="2698065F" w14:textId="77777777" w:rsidR="00FA3E24" w:rsidRPr="00FA3E24" w:rsidRDefault="00FA3E24" w:rsidP="00326111">
      <w:pPr>
        <w:numPr>
          <w:ilvl w:val="1"/>
          <w:numId w:val="30"/>
        </w:numPr>
        <w:overflowPunct/>
        <w:autoSpaceDE/>
        <w:autoSpaceDN/>
        <w:adjustRightInd/>
        <w:spacing w:after="0"/>
        <w:jc w:val="both"/>
        <w:textAlignment w:val="auto"/>
        <w:rPr>
          <w:i/>
          <w:lang w:eastAsia="zh-CN"/>
        </w:rPr>
      </w:pPr>
      <w:r w:rsidRPr="00FA3E24">
        <w:rPr>
          <w:i/>
          <w:lang w:eastAsia="zh-CN"/>
        </w:rPr>
        <w:t>PUCCH-SpatialRelationInfo</w:t>
      </w:r>
    </w:p>
    <w:p w14:paraId="31392D46" w14:textId="77777777" w:rsidR="00FA3E24" w:rsidRPr="00FA3E24" w:rsidRDefault="00FA3E24" w:rsidP="00326111">
      <w:pPr>
        <w:numPr>
          <w:ilvl w:val="1"/>
          <w:numId w:val="30"/>
        </w:numPr>
        <w:overflowPunct/>
        <w:autoSpaceDE/>
        <w:autoSpaceDN/>
        <w:adjustRightInd/>
        <w:spacing w:after="0"/>
        <w:jc w:val="both"/>
        <w:textAlignment w:val="auto"/>
        <w:rPr>
          <w:i/>
          <w:lang w:eastAsia="zh-CN"/>
        </w:rPr>
      </w:pPr>
      <w:r w:rsidRPr="00FA3E24">
        <w:rPr>
          <w:i/>
          <w:lang w:eastAsia="zh-CN"/>
        </w:rPr>
        <w:t>Sub-slot configuration (</w:t>
      </w:r>
      <w:r w:rsidRPr="00FA3E24">
        <w:rPr>
          <w:i/>
          <w:color w:val="000000"/>
          <w:shd w:val="clear" w:color="auto" w:fill="FFFFFF"/>
          <w:lang w:eastAsia="zh-CN"/>
        </w:rPr>
        <w:t xml:space="preserve">only applied for the sub-slot-based </w:t>
      </w:r>
      <w:r w:rsidRPr="00FA3E24">
        <w:rPr>
          <w:i/>
          <w:color w:val="000000"/>
          <w:shd w:val="clear" w:color="auto" w:fill="FFFFFF"/>
        </w:rPr>
        <w:t>HARQ-ACK codebook</w:t>
      </w:r>
      <w:r w:rsidRPr="00FA3E24">
        <w:rPr>
          <w:i/>
          <w:lang w:eastAsia="zh-CN"/>
        </w:rPr>
        <w:t>)</w:t>
      </w:r>
    </w:p>
    <w:p w14:paraId="798AAA32" w14:textId="77777777" w:rsidR="00FA3E24" w:rsidRPr="00753E3A" w:rsidRDefault="00FA3E24" w:rsidP="00326111">
      <w:pPr>
        <w:numPr>
          <w:ilvl w:val="2"/>
          <w:numId w:val="30"/>
        </w:numPr>
        <w:overflowPunct/>
        <w:autoSpaceDE/>
        <w:autoSpaceDN/>
        <w:adjustRightInd/>
        <w:spacing w:after="0"/>
        <w:jc w:val="both"/>
        <w:textAlignment w:val="auto"/>
        <w:rPr>
          <w:i/>
          <w:lang w:eastAsia="zh-CN"/>
        </w:rPr>
      </w:pPr>
      <w:r w:rsidRPr="00753E3A">
        <w:rPr>
          <w:i/>
          <w:lang w:eastAsia="zh-CN"/>
        </w:rPr>
        <w:t xml:space="preserve">FFS whether or not to support the case when there are at least two </w:t>
      </w:r>
      <w:r w:rsidRPr="00753E3A">
        <w:rPr>
          <w:i/>
          <w:color w:val="000000"/>
          <w:shd w:val="clear" w:color="auto" w:fill="FFFFFF"/>
        </w:rPr>
        <w:t>HARQ-ACK codebooks configured with sub-slots, with the same or different sub-slot configurations</w:t>
      </w:r>
    </w:p>
    <w:p w14:paraId="57B04336" w14:textId="77777777" w:rsidR="00FA3E24" w:rsidRDefault="00FA3E24" w:rsidP="00FA3E24">
      <w:pPr>
        <w:ind w:left="1440" w:hanging="1440"/>
        <w:rPr>
          <w:lang w:eastAsia="x-none"/>
        </w:rPr>
      </w:pPr>
    </w:p>
    <w:p w14:paraId="09551466" w14:textId="77777777" w:rsidR="00FA3E24" w:rsidRPr="00326111" w:rsidRDefault="00FA3E24" w:rsidP="00326111">
      <w:pPr>
        <w:rPr>
          <w:b/>
          <w:bCs/>
          <w:u w:val="single"/>
          <w:lang w:eastAsia="x-none"/>
        </w:rPr>
      </w:pPr>
      <w:r w:rsidRPr="00326111">
        <w:rPr>
          <w:b/>
          <w:highlight w:val="green"/>
          <w:u w:val="single"/>
          <w:lang w:eastAsia="x-none"/>
        </w:rPr>
        <w:t>Agreements</w:t>
      </w:r>
      <w:r w:rsidRPr="00326111">
        <w:rPr>
          <w:b/>
          <w:bCs/>
          <w:highlight w:val="green"/>
          <w:u w:val="single"/>
          <w:lang w:eastAsia="x-none"/>
        </w:rPr>
        <w:t>:</w:t>
      </w:r>
    </w:p>
    <w:p w14:paraId="1FFC3F09" w14:textId="77777777" w:rsidR="00FA3E24" w:rsidRPr="00326111" w:rsidRDefault="00FA3E24" w:rsidP="00326111">
      <w:pPr>
        <w:pStyle w:val="ListParagraph"/>
        <w:numPr>
          <w:ilvl w:val="0"/>
          <w:numId w:val="30"/>
        </w:numPr>
        <w:shd w:val="clear" w:color="auto" w:fill="FFFFFF"/>
        <w:jc w:val="both"/>
        <w:rPr>
          <w:rFonts w:ascii="Times New Roman" w:hAnsi="Times New Roman"/>
          <w:i/>
          <w:sz w:val="20"/>
          <w:shd w:val="clear" w:color="auto" w:fill="FFFFFF"/>
          <w:lang w:eastAsia="zh-CN"/>
        </w:rPr>
      </w:pPr>
      <w:r w:rsidRPr="00326111">
        <w:rPr>
          <w:rFonts w:ascii="Times New Roman" w:hAnsi="Times New Roman"/>
          <w:i/>
          <w:color w:val="000000"/>
          <w:sz w:val="20"/>
          <w:shd w:val="clear" w:color="auto" w:fill="FFFFFF"/>
        </w:rPr>
        <w:lastRenderedPageBreak/>
        <w:t>When at least two HARQ-ACK codebooks are simultaneously constructed for supporting different service types for a UE,</w:t>
      </w:r>
      <w:r w:rsidRPr="00326111">
        <w:rPr>
          <w:rFonts w:ascii="Times New Roman" w:hAnsi="Times New Roman"/>
          <w:i/>
          <w:sz w:val="20"/>
          <w:lang w:eastAsia="zh-CN"/>
        </w:rPr>
        <w:t xml:space="preserve"> </w:t>
      </w:r>
      <w:r w:rsidRPr="00326111">
        <w:rPr>
          <w:rFonts w:ascii="Times New Roman" w:hAnsi="Times New Roman"/>
          <w:i/>
          <w:sz w:val="20"/>
          <w:shd w:val="clear" w:color="auto" w:fill="FFFFFF"/>
          <w:lang w:eastAsia="zh-CN"/>
        </w:rPr>
        <w:t>the PHY identification of HARQ-ACK codebook is also used to determine the priority of the HARQ-ACK codebook for collision handling.</w:t>
      </w:r>
    </w:p>
    <w:p w14:paraId="2B0AF5AB" w14:textId="77777777" w:rsidR="00FA3E24" w:rsidRPr="00F267BF" w:rsidRDefault="00FA3E24" w:rsidP="00FA3E24">
      <w:pPr>
        <w:ind w:left="1440" w:hanging="1440"/>
        <w:rPr>
          <w:sz w:val="32"/>
          <w:szCs w:val="40"/>
          <w:lang w:eastAsia="x-none"/>
        </w:rPr>
      </w:pPr>
    </w:p>
    <w:p w14:paraId="5E7F59D7" w14:textId="77777777" w:rsidR="00FA3E24" w:rsidRPr="00326111" w:rsidRDefault="00FA3E24" w:rsidP="00FA3E24">
      <w:pPr>
        <w:ind w:left="1440" w:hanging="1440"/>
        <w:rPr>
          <w:b/>
          <w:u w:val="single"/>
          <w:lang w:eastAsia="x-none"/>
        </w:rPr>
      </w:pPr>
      <w:r w:rsidRPr="00326111">
        <w:rPr>
          <w:b/>
          <w:highlight w:val="green"/>
          <w:u w:val="single"/>
          <w:lang w:eastAsia="x-none"/>
        </w:rPr>
        <w:t>Agreements:</w:t>
      </w:r>
    </w:p>
    <w:p w14:paraId="4BAAE259" w14:textId="22A298F8" w:rsidR="00FA3E24" w:rsidRPr="00326111" w:rsidRDefault="00FA3E24" w:rsidP="00326111">
      <w:pPr>
        <w:pStyle w:val="ListParagraph"/>
        <w:numPr>
          <w:ilvl w:val="0"/>
          <w:numId w:val="30"/>
        </w:numPr>
        <w:shd w:val="clear" w:color="auto" w:fill="FFFFFF"/>
        <w:jc w:val="both"/>
        <w:rPr>
          <w:rFonts w:ascii="Times New Roman" w:hAnsi="Times New Roman"/>
          <w:i/>
          <w:sz w:val="20"/>
          <w:szCs w:val="20"/>
          <w:shd w:val="clear" w:color="auto" w:fill="FFFFFF"/>
          <w:lang w:eastAsia="zh-CN"/>
        </w:rPr>
      </w:pPr>
      <w:r w:rsidRPr="00326111">
        <w:rPr>
          <w:rFonts w:ascii="Times New Roman" w:hAnsi="Times New Roman"/>
          <w:i/>
          <w:color w:val="000000"/>
          <w:sz w:val="20"/>
          <w:shd w:val="clear" w:color="auto" w:fill="FFFFFF"/>
        </w:rPr>
        <w:t>When at least two HARQ-ACK codebooks are simultaneously constructed for supporting different service types for a UE</w:t>
      </w:r>
      <w:r w:rsidR="00326111" w:rsidRPr="00326111">
        <w:rPr>
          <w:rFonts w:ascii="Times New Roman" w:hAnsi="Times New Roman"/>
          <w:i/>
          <w:color w:val="000000"/>
          <w:sz w:val="20"/>
          <w:szCs w:val="20"/>
          <w:shd w:val="clear" w:color="auto" w:fill="FFFFFF"/>
        </w:rPr>
        <w:t xml:space="preserve">, </w:t>
      </w:r>
      <w:r w:rsidR="00326111" w:rsidRPr="00326111">
        <w:rPr>
          <w:rFonts w:ascii="Times New Roman" w:hAnsi="Times New Roman"/>
          <w:i/>
          <w:sz w:val="20"/>
          <w:szCs w:val="20"/>
          <w:lang w:eastAsia="zh-CN"/>
        </w:rPr>
        <w:t>i</w:t>
      </w:r>
      <w:r w:rsidRPr="00326111">
        <w:rPr>
          <w:rFonts w:ascii="Times New Roman" w:hAnsi="Times New Roman"/>
          <w:i/>
          <w:sz w:val="20"/>
          <w:szCs w:val="20"/>
          <w:lang w:eastAsia="zh-CN"/>
        </w:rPr>
        <w:t>n case of SPS PDSCH, the following options for identifying a HARQ-ACK codebook (to down-select, combinations are not precluded)</w:t>
      </w:r>
    </w:p>
    <w:p w14:paraId="75BA58C7" w14:textId="77777777" w:rsidR="00FA3E24" w:rsidRPr="00753E3A" w:rsidRDefault="00FA3E24" w:rsidP="00326111">
      <w:pPr>
        <w:pStyle w:val="ListParagraph"/>
        <w:numPr>
          <w:ilvl w:val="1"/>
          <w:numId w:val="30"/>
        </w:numPr>
        <w:rPr>
          <w:rFonts w:ascii="Times New Roman" w:hAnsi="Times New Roman"/>
          <w:i/>
          <w:sz w:val="20"/>
          <w:lang w:eastAsia="zh-CN"/>
        </w:rPr>
      </w:pPr>
      <w:r w:rsidRPr="00753E3A">
        <w:rPr>
          <w:rFonts w:ascii="Times New Roman" w:hAnsi="Times New Roman"/>
          <w:i/>
          <w:sz w:val="20"/>
          <w:lang w:eastAsia="zh-CN"/>
        </w:rPr>
        <w:t xml:space="preserve">Opt.1: By SPS PDSCH configurations </w:t>
      </w:r>
    </w:p>
    <w:p w14:paraId="08ECD271" w14:textId="77777777" w:rsidR="00FA3E24" w:rsidRPr="00753E3A" w:rsidRDefault="00FA3E24" w:rsidP="00326111">
      <w:pPr>
        <w:pStyle w:val="ListParagraph"/>
        <w:numPr>
          <w:ilvl w:val="1"/>
          <w:numId w:val="30"/>
        </w:numPr>
        <w:rPr>
          <w:rFonts w:ascii="Times New Roman" w:hAnsi="Times New Roman"/>
          <w:i/>
          <w:sz w:val="20"/>
          <w:lang w:eastAsia="zh-CN"/>
        </w:rPr>
      </w:pPr>
      <w:r w:rsidRPr="00753E3A">
        <w:rPr>
          <w:rFonts w:ascii="Times New Roman" w:hAnsi="Times New Roman"/>
          <w:i/>
          <w:sz w:val="20"/>
          <w:lang w:eastAsia="zh-CN"/>
        </w:rPr>
        <w:t xml:space="preserve">Opt.2: By the DCI activating the SPS PDSCH </w:t>
      </w:r>
    </w:p>
    <w:p w14:paraId="6B47C721" w14:textId="2D7E8EF8" w:rsidR="00326111" w:rsidRPr="00753E3A" w:rsidRDefault="00FA3E24" w:rsidP="00326111">
      <w:pPr>
        <w:pStyle w:val="ListParagraph"/>
        <w:numPr>
          <w:ilvl w:val="1"/>
          <w:numId w:val="30"/>
        </w:numPr>
        <w:rPr>
          <w:rFonts w:ascii="Times New Roman" w:hAnsi="Times New Roman"/>
          <w:i/>
          <w:sz w:val="20"/>
          <w:lang w:eastAsia="zh-CN"/>
        </w:rPr>
      </w:pPr>
      <w:r w:rsidRPr="00753E3A">
        <w:rPr>
          <w:rFonts w:ascii="Times New Roman" w:hAnsi="Times New Roman"/>
          <w:i/>
          <w:sz w:val="20"/>
          <w:lang w:eastAsia="zh-CN"/>
        </w:rPr>
        <w:t>Opt.3: By the CORESET where the activating DCI is received</w:t>
      </w:r>
    </w:p>
    <w:p w14:paraId="6B3F8361" w14:textId="2C38796D" w:rsidR="00326111" w:rsidRDefault="00326111" w:rsidP="000F5921">
      <w:pPr>
        <w:rPr>
          <w:i/>
          <w:lang w:eastAsia="zh-CN"/>
        </w:rPr>
      </w:pPr>
    </w:p>
    <w:p w14:paraId="0D971169" w14:textId="17F039D1" w:rsidR="000F5921" w:rsidRDefault="000F5921" w:rsidP="000F5921">
      <w:pPr>
        <w:rPr>
          <w:lang w:eastAsia="zh-CN"/>
        </w:rPr>
      </w:pPr>
      <w:r w:rsidRPr="000F5921">
        <w:rPr>
          <w:lang w:eastAsia="zh-CN"/>
        </w:rPr>
        <w:t>Finally, the following agreements were reached during the RAN1 #98b:</w:t>
      </w:r>
    </w:p>
    <w:p w14:paraId="30EB632F" w14:textId="77777777" w:rsidR="000F5921" w:rsidRPr="000F5921" w:rsidRDefault="000F5921" w:rsidP="000F5921">
      <w:pPr>
        <w:jc w:val="both"/>
        <w:rPr>
          <w:b/>
          <w:bCs/>
          <w:u w:val="single"/>
          <w:lang w:eastAsia="zh-CN"/>
        </w:rPr>
      </w:pPr>
      <w:r w:rsidRPr="000F5921">
        <w:rPr>
          <w:b/>
          <w:highlight w:val="green"/>
          <w:u w:val="single"/>
          <w:lang w:eastAsia="zh-CN"/>
        </w:rPr>
        <w:t>Agreements</w:t>
      </w:r>
      <w:r w:rsidRPr="000F5921">
        <w:rPr>
          <w:b/>
          <w:bCs/>
          <w:highlight w:val="green"/>
          <w:u w:val="single"/>
          <w:lang w:eastAsia="zh-CN"/>
        </w:rPr>
        <w:t>:</w:t>
      </w:r>
    </w:p>
    <w:p w14:paraId="5148D35F" w14:textId="77777777" w:rsidR="000F5921" w:rsidRPr="000F5921" w:rsidRDefault="000F5921" w:rsidP="000F5921">
      <w:pPr>
        <w:pStyle w:val="ListParagraph"/>
        <w:numPr>
          <w:ilvl w:val="0"/>
          <w:numId w:val="30"/>
        </w:numPr>
        <w:jc w:val="both"/>
        <w:rPr>
          <w:rFonts w:ascii="Times New Roman" w:hAnsi="Times New Roman"/>
          <w:i/>
          <w:sz w:val="20"/>
          <w:lang w:eastAsia="zh-CN"/>
        </w:rPr>
      </w:pPr>
      <w:r w:rsidRPr="000F5921">
        <w:rPr>
          <w:rFonts w:ascii="Times New Roman" w:hAnsi="Times New Roman"/>
          <w:i/>
          <w:sz w:val="20"/>
          <w:lang w:eastAsia="zh-CN"/>
        </w:rPr>
        <w:t>2-level PHY priority of DG PUSCH at least for PHY-layer collision handling</w:t>
      </w:r>
      <w:r w:rsidRPr="000F5921">
        <w:rPr>
          <w:rFonts w:ascii="Times New Roman" w:hAnsi="Times New Roman"/>
          <w:i/>
          <w:color w:val="FF0000"/>
          <w:sz w:val="20"/>
          <w:lang w:eastAsia="zh-CN"/>
        </w:rPr>
        <w:t xml:space="preserve"> </w:t>
      </w:r>
      <w:r w:rsidRPr="000F5921">
        <w:rPr>
          <w:rFonts w:ascii="Times New Roman" w:hAnsi="Times New Roman"/>
          <w:i/>
          <w:sz w:val="20"/>
          <w:lang w:eastAsia="zh-CN"/>
        </w:rPr>
        <w:t>is determined by a PHY indication/signaling.</w:t>
      </w:r>
    </w:p>
    <w:p w14:paraId="71E1C06C" w14:textId="77777777" w:rsidR="000F5921" w:rsidRDefault="000F5921" w:rsidP="000F5921">
      <w:pPr>
        <w:jc w:val="both"/>
        <w:rPr>
          <w:sz w:val="28"/>
          <w:szCs w:val="28"/>
          <w:lang w:eastAsia="zh-CN"/>
        </w:rPr>
      </w:pPr>
    </w:p>
    <w:p w14:paraId="7C9FD210" w14:textId="77777777" w:rsidR="000F5921" w:rsidRPr="000F5921" w:rsidRDefault="000F5921" w:rsidP="000F5921">
      <w:pPr>
        <w:jc w:val="both"/>
        <w:rPr>
          <w:b/>
          <w:u w:val="single"/>
          <w:lang w:eastAsia="zh-CN"/>
        </w:rPr>
      </w:pPr>
      <w:r w:rsidRPr="000F5921">
        <w:rPr>
          <w:b/>
          <w:highlight w:val="green"/>
          <w:u w:val="single"/>
          <w:lang w:eastAsia="zh-CN"/>
        </w:rPr>
        <w:t>Agreements:</w:t>
      </w:r>
    </w:p>
    <w:p w14:paraId="1A4AA022" w14:textId="77777777" w:rsidR="000F5921" w:rsidRPr="000F5921" w:rsidRDefault="000F5921" w:rsidP="000F5921">
      <w:pPr>
        <w:pStyle w:val="ListParagraph"/>
        <w:numPr>
          <w:ilvl w:val="0"/>
          <w:numId w:val="30"/>
        </w:numPr>
        <w:jc w:val="both"/>
        <w:rPr>
          <w:rFonts w:ascii="Times New Roman" w:hAnsi="Times New Roman"/>
          <w:i/>
          <w:sz w:val="20"/>
          <w:lang w:eastAsia="zh-CN"/>
        </w:rPr>
      </w:pPr>
      <w:r w:rsidRPr="000F5921">
        <w:rPr>
          <w:rFonts w:ascii="Times New Roman" w:hAnsi="Times New Roman"/>
          <w:i/>
          <w:sz w:val="20"/>
          <w:lang w:eastAsia="zh-CN"/>
        </w:rPr>
        <w:t>2-level PHY priority of CG PUSCH at least for PHY-layer collision handling is determined by a</w:t>
      </w:r>
      <w:r w:rsidRPr="000F5921">
        <w:rPr>
          <w:rFonts w:ascii="Times New Roman" w:hAnsi="Times New Roman"/>
          <w:i/>
          <w:sz w:val="20"/>
        </w:rPr>
        <w:t>n explicit indication (as a new RRC parameter) in each</w:t>
      </w:r>
      <w:r w:rsidRPr="000F5921">
        <w:rPr>
          <w:rFonts w:ascii="Times New Roman" w:hAnsi="Times New Roman"/>
          <w:i/>
          <w:sz w:val="20"/>
          <w:lang w:eastAsia="zh-CN"/>
        </w:rPr>
        <w:t xml:space="preserve"> CG configuration for Type 1 and Type2 CG PUSCH.</w:t>
      </w:r>
    </w:p>
    <w:p w14:paraId="331AE311" w14:textId="42B1DCA0" w:rsidR="000F5921" w:rsidRPr="00A83661" w:rsidRDefault="000F5921" w:rsidP="000F5921">
      <w:pPr>
        <w:pStyle w:val="ListParagraph"/>
        <w:numPr>
          <w:ilvl w:val="1"/>
          <w:numId w:val="30"/>
        </w:numPr>
        <w:rPr>
          <w:rFonts w:ascii="Times New Roman" w:hAnsi="Times New Roman"/>
          <w:i/>
          <w:sz w:val="20"/>
        </w:rPr>
      </w:pPr>
      <w:r w:rsidRPr="00A83661">
        <w:rPr>
          <w:rFonts w:ascii="Times New Roman" w:hAnsi="Times New Roman"/>
          <w:i/>
          <w:sz w:val="20"/>
        </w:rPr>
        <w:t>FFS whether/how or not to further have in Type2 CG PUSCH activation (FFS to complement or overwrite) the RRC configured indication and if so, the applicable DCI formats</w:t>
      </w:r>
    </w:p>
    <w:p w14:paraId="3C69C3DC" w14:textId="77777777" w:rsidR="000F5921" w:rsidRPr="000F5921" w:rsidRDefault="000F5921" w:rsidP="000F5921">
      <w:pPr>
        <w:pStyle w:val="ListParagraph"/>
        <w:ind w:left="1440"/>
        <w:rPr>
          <w:rFonts w:ascii="Times New Roman" w:hAnsi="Times New Roman"/>
          <w:i/>
          <w:sz w:val="20"/>
        </w:rPr>
      </w:pPr>
    </w:p>
    <w:p w14:paraId="2985CA96" w14:textId="77777777" w:rsidR="000F5921" w:rsidRPr="000F5921" w:rsidRDefault="000F5921" w:rsidP="000F5921">
      <w:pPr>
        <w:jc w:val="both"/>
        <w:rPr>
          <w:b/>
          <w:highlight w:val="green"/>
          <w:u w:val="single"/>
          <w:lang w:eastAsia="zh-CN"/>
        </w:rPr>
      </w:pPr>
      <w:r w:rsidRPr="000F5921">
        <w:rPr>
          <w:b/>
          <w:highlight w:val="green"/>
          <w:u w:val="single"/>
          <w:lang w:eastAsia="zh-CN"/>
        </w:rPr>
        <w:t>Agreements:</w:t>
      </w:r>
    </w:p>
    <w:p w14:paraId="0CB993F1" w14:textId="77777777" w:rsidR="000F5921" w:rsidRPr="000F5921" w:rsidRDefault="000F5921" w:rsidP="000F5921">
      <w:pPr>
        <w:pStyle w:val="ListParagraph"/>
        <w:numPr>
          <w:ilvl w:val="0"/>
          <w:numId w:val="30"/>
        </w:numPr>
        <w:rPr>
          <w:rFonts w:ascii="Times New Roman" w:hAnsi="Times New Roman"/>
          <w:i/>
          <w:sz w:val="20"/>
          <w:szCs w:val="20"/>
          <w:lang w:eastAsia="zh-CN"/>
        </w:rPr>
      </w:pPr>
      <w:r w:rsidRPr="000F5921">
        <w:rPr>
          <w:rFonts w:ascii="Times New Roman" w:hAnsi="Times New Roman"/>
          <w:i/>
          <w:sz w:val="20"/>
          <w:szCs w:val="20"/>
          <w:lang w:eastAsia="zh-CN"/>
        </w:rPr>
        <w:t xml:space="preserve">For handling intra-UE collision in R16, </w:t>
      </w:r>
    </w:p>
    <w:p w14:paraId="466D47E9" w14:textId="77777777" w:rsidR="000F5921" w:rsidRPr="000F5921" w:rsidRDefault="000F5921" w:rsidP="000F5921">
      <w:pPr>
        <w:numPr>
          <w:ilvl w:val="1"/>
          <w:numId w:val="30"/>
        </w:numPr>
        <w:overflowPunct/>
        <w:autoSpaceDE/>
        <w:autoSpaceDN/>
        <w:adjustRightInd/>
        <w:spacing w:after="0"/>
        <w:jc w:val="both"/>
        <w:textAlignment w:val="auto"/>
        <w:rPr>
          <w:i/>
          <w:lang w:eastAsia="zh-CN"/>
        </w:rPr>
      </w:pPr>
      <w:r w:rsidRPr="000F5921">
        <w:rPr>
          <w:i/>
          <w:lang w:eastAsia="zh-CN"/>
        </w:rPr>
        <w:t>P/SP-CSI on PUCCH is treated with low priority.</w:t>
      </w:r>
    </w:p>
    <w:p w14:paraId="696C9ACC" w14:textId="77777777" w:rsidR="000F5921" w:rsidRPr="000F5921" w:rsidRDefault="000F5921" w:rsidP="000F5921">
      <w:pPr>
        <w:numPr>
          <w:ilvl w:val="1"/>
          <w:numId w:val="30"/>
        </w:numPr>
        <w:overflowPunct/>
        <w:autoSpaceDE/>
        <w:autoSpaceDN/>
        <w:adjustRightInd/>
        <w:spacing w:after="0"/>
        <w:jc w:val="both"/>
        <w:textAlignment w:val="auto"/>
        <w:rPr>
          <w:i/>
          <w:lang w:eastAsia="zh-CN"/>
        </w:rPr>
      </w:pPr>
      <w:r w:rsidRPr="000F5921">
        <w:rPr>
          <w:i/>
          <w:lang w:eastAsia="zh-CN"/>
        </w:rPr>
        <w:t xml:space="preserve">The priority of a SP-CSI on PUSCH depends on the 2-level PHY priority of the PUSCH conveying the SP-CSI. </w:t>
      </w:r>
    </w:p>
    <w:p w14:paraId="067B6632" w14:textId="77777777" w:rsidR="000F5921" w:rsidRPr="000F5921" w:rsidRDefault="000F5921" w:rsidP="000F5921">
      <w:pPr>
        <w:numPr>
          <w:ilvl w:val="1"/>
          <w:numId w:val="30"/>
        </w:numPr>
        <w:overflowPunct/>
        <w:autoSpaceDE/>
        <w:autoSpaceDN/>
        <w:adjustRightInd/>
        <w:spacing w:after="0"/>
        <w:jc w:val="both"/>
        <w:textAlignment w:val="auto"/>
        <w:rPr>
          <w:i/>
          <w:lang w:eastAsia="zh-CN"/>
        </w:rPr>
      </w:pPr>
      <w:r w:rsidRPr="000F5921">
        <w:rPr>
          <w:i/>
          <w:lang w:eastAsia="zh-CN"/>
        </w:rPr>
        <w:t xml:space="preserve">The priority of a A-CSI depends on the 2-level PHY priority of the PUSCH (w/ or w/o UL-SCH) conveying the A-CSI. </w:t>
      </w:r>
    </w:p>
    <w:p w14:paraId="75ED85EC" w14:textId="77777777" w:rsidR="000F5921" w:rsidRDefault="000F5921" w:rsidP="000F5921">
      <w:pPr>
        <w:jc w:val="both"/>
        <w:rPr>
          <w:b/>
          <w:bCs/>
          <w:lang w:eastAsia="zh-CN"/>
        </w:rPr>
      </w:pPr>
    </w:p>
    <w:p w14:paraId="160F5FA7" w14:textId="5895626B" w:rsidR="000F5921" w:rsidRPr="000F5921" w:rsidRDefault="000F5921" w:rsidP="000F5921">
      <w:pPr>
        <w:jc w:val="both"/>
        <w:rPr>
          <w:b/>
          <w:bCs/>
          <w:highlight w:val="green"/>
          <w:u w:val="single"/>
          <w:lang w:eastAsia="zh-CN"/>
        </w:rPr>
      </w:pPr>
      <w:r w:rsidRPr="000F5921">
        <w:rPr>
          <w:b/>
          <w:highlight w:val="green"/>
          <w:u w:val="single"/>
          <w:lang w:eastAsia="zh-CN"/>
        </w:rPr>
        <w:t>Agreements</w:t>
      </w:r>
      <w:r w:rsidRPr="000F5921">
        <w:rPr>
          <w:b/>
          <w:bCs/>
          <w:highlight w:val="green"/>
          <w:u w:val="single"/>
          <w:lang w:eastAsia="zh-CN"/>
        </w:rPr>
        <w:t>:</w:t>
      </w:r>
    </w:p>
    <w:p w14:paraId="66D551AC" w14:textId="77777777" w:rsidR="000F5921" w:rsidRPr="000F5921" w:rsidRDefault="000F5921" w:rsidP="000F5921">
      <w:pPr>
        <w:pStyle w:val="ListParagraph"/>
        <w:numPr>
          <w:ilvl w:val="0"/>
          <w:numId w:val="30"/>
        </w:numPr>
        <w:jc w:val="both"/>
        <w:rPr>
          <w:rFonts w:ascii="Times New Roman" w:hAnsi="Times New Roman"/>
          <w:i/>
          <w:sz w:val="20"/>
        </w:rPr>
      </w:pPr>
      <w:r w:rsidRPr="000F5921">
        <w:rPr>
          <w:rFonts w:ascii="Times New Roman" w:hAnsi="Times New Roman"/>
          <w:i/>
          <w:sz w:val="20"/>
          <w:shd w:val="clear" w:color="auto" w:fill="FFFFFF"/>
        </w:rPr>
        <w:t>When at least two HARQ-ACK codebooks are simultaneously constructed for supporting different service types for a UE,</w:t>
      </w:r>
      <w:r w:rsidRPr="000F5921">
        <w:rPr>
          <w:rFonts w:ascii="Times New Roman" w:hAnsi="Times New Roman"/>
          <w:i/>
          <w:sz w:val="20"/>
        </w:rPr>
        <w:t> PDSCH-HARQ-ACK-Codebook</w:t>
      </w:r>
      <w:r w:rsidRPr="000F5921">
        <w:rPr>
          <w:rStyle w:val="apple-converted-space"/>
          <w:rFonts w:ascii="Times New Roman" w:hAnsi="Times New Roman"/>
          <w:i/>
          <w:color w:val="000000"/>
          <w:sz w:val="20"/>
          <w:szCs w:val="20"/>
        </w:rPr>
        <w:t> </w:t>
      </w:r>
      <w:r w:rsidRPr="000F5921">
        <w:rPr>
          <w:rFonts w:ascii="Times New Roman" w:hAnsi="Times New Roman"/>
          <w:i/>
          <w:sz w:val="20"/>
          <w:shd w:val="clear" w:color="auto" w:fill="FFFFFF"/>
        </w:rPr>
        <w:t>is separately configured</w:t>
      </w:r>
      <w:r w:rsidRPr="000F5921">
        <w:rPr>
          <w:rFonts w:ascii="Times New Roman" w:eastAsia="SimSun" w:hAnsi="Times New Roman"/>
          <w:i/>
          <w:sz w:val="20"/>
          <w:shd w:val="clear" w:color="auto" w:fill="FFFFFF"/>
          <w:lang w:eastAsia="zh-CN"/>
        </w:rPr>
        <w:t>.</w:t>
      </w:r>
    </w:p>
    <w:p w14:paraId="1A199BAD" w14:textId="77777777" w:rsidR="000F5921" w:rsidRDefault="000F5921" w:rsidP="000F5921">
      <w:pPr>
        <w:jc w:val="both"/>
        <w:rPr>
          <w:b/>
          <w:bCs/>
          <w:lang w:eastAsia="zh-CN"/>
        </w:rPr>
      </w:pPr>
    </w:p>
    <w:p w14:paraId="19492CE2" w14:textId="692DB8DB" w:rsidR="000F5921" w:rsidRPr="000F5921" w:rsidRDefault="000F5921" w:rsidP="000F5921">
      <w:pPr>
        <w:jc w:val="both"/>
        <w:rPr>
          <w:b/>
          <w:u w:val="single"/>
          <w:lang w:eastAsia="zh-CN"/>
        </w:rPr>
      </w:pPr>
      <w:r w:rsidRPr="000F5921">
        <w:rPr>
          <w:b/>
          <w:highlight w:val="green"/>
          <w:u w:val="single"/>
          <w:lang w:eastAsia="zh-CN"/>
        </w:rPr>
        <w:t>Agreements:</w:t>
      </w:r>
    </w:p>
    <w:p w14:paraId="274BA003" w14:textId="77777777" w:rsidR="000F5921" w:rsidRPr="000F5921" w:rsidRDefault="000F5921" w:rsidP="000F5921">
      <w:pPr>
        <w:pStyle w:val="BodyText"/>
        <w:numPr>
          <w:ilvl w:val="0"/>
          <w:numId w:val="30"/>
        </w:numPr>
        <w:spacing w:after="0"/>
        <w:rPr>
          <w:i/>
          <w:szCs w:val="20"/>
          <w:lang w:eastAsia="zh-CN"/>
        </w:rPr>
      </w:pPr>
      <w:r w:rsidRPr="000F5921">
        <w:rPr>
          <w:rFonts w:hint="eastAsia"/>
          <w:i/>
          <w:szCs w:val="20"/>
          <w:lang w:eastAsia="zh-CN"/>
        </w:rPr>
        <w:t>For intra-UE collision handling</w:t>
      </w:r>
      <w:r w:rsidRPr="000F5921">
        <w:rPr>
          <w:i/>
          <w:szCs w:val="20"/>
          <w:lang w:eastAsia="zh-CN"/>
        </w:rPr>
        <w:t xml:space="preserve"> at the PHY layer</w:t>
      </w:r>
      <w:r w:rsidRPr="000F5921">
        <w:rPr>
          <w:rFonts w:hint="eastAsia"/>
          <w:i/>
          <w:szCs w:val="20"/>
          <w:lang w:eastAsia="zh-CN"/>
        </w:rPr>
        <w:t xml:space="preserve">, in case a high-priority UL transmission </w:t>
      </w:r>
      <w:r w:rsidRPr="000F5921">
        <w:rPr>
          <w:i/>
          <w:szCs w:val="20"/>
          <w:lang w:eastAsia="zh-CN"/>
        </w:rPr>
        <w:t>overlaps</w:t>
      </w:r>
      <w:r w:rsidRPr="000F5921">
        <w:rPr>
          <w:rFonts w:hint="eastAsia"/>
          <w:i/>
          <w:szCs w:val="20"/>
          <w:lang w:eastAsia="zh-CN"/>
        </w:rPr>
        <w:t xml:space="preserve"> with a</w:t>
      </w:r>
      <w:r w:rsidRPr="000F5921">
        <w:rPr>
          <w:i/>
          <w:szCs w:val="20"/>
          <w:lang w:eastAsia="zh-CN"/>
        </w:rPr>
        <w:t xml:space="preserve"> low</w:t>
      </w:r>
      <w:r w:rsidRPr="000F5921">
        <w:rPr>
          <w:rFonts w:hint="eastAsia"/>
          <w:i/>
          <w:szCs w:val="20"/>
          <w:lang w:eastAsia="zh-CN"/>
        </w:rPr>
        <w:t>-</w:t>
      </w:r>
      <w:r w:rsidRPr="000F5921">
        <w:rPr>
          <w:i/>
          <w:szCs w:val="20"/>
          <w:lang w:eastAsia="zh-CN"/>
        </w:rPr>
        <w:t>priority</w:t>
      </w:r>
      <w:r w:rsidRPr="000F5921">
        <w:rPr>
          <w:rFonts w:hint="eastAsia"/>
          <w:i/>
          <w:szCs w:val="20"/>
          <w:lang w:eastAsia="zh-CN"/>
        </w:rPr>
        <w:t xml:space="preserve"> UL transmission, drop the </w:t>
      </w:r>
      <w:r w:rsidRPr="000F5921">
        <w:rPr>
          <w:i/>
          <w:szCs w:val="20"/>
          <w:lang w:eastAsia="zh-CN"/>
        </w:rPr>
        <w:t>low</w:t>
      </w:r>
      <w:r w:rsidRPr="000F5921">
        <w:rPr>
          <w:rFonts w:hint="eastAsia"/>
          <w:i/>
          <w:szCs w:val="20"/>
          <w:lang w:eastAsia="zh-CN"/>
        </w:rPr>
        <w:t>-</w:t>
      </w:r>
      <w:r w:rsidRPr="000F5921">
        <w:rPr>
          <w:i/>
          <w:szCs w:val="20"/>
          <w:lang w:eastAsia="zh-CN"/>
        </w:rPr>
        <w:t>priority</w:t>
      </w:r>
      <w:r w:rsidRPr="000F5921">
        <w:rPr>
          <w:rFonts w:hint="eastAsia"/>
          <w:i/>
          <w:szCs w:val="20"/>
          <w:lang w:eastAsia="zh-CN"/>
        </w:rPr>
        <w:t xml:space="preserve"> UL transmission </w:t>
      </w:r>
      <w:r w:rsidRPr="000F5921">
        <w:rPr>
          <w:i/>
          <w:szCs w:val="20"/>
          <w:lang w:eastAsia="zh-CN"/>
        </w:rPr>
        <w:t>under certain constraint (particularly timeline)</w:t>
      </w:r>
      <w:r w:rsidRPr="000F5921">
        <w:rPr>
          <w:rFonts w:hint="eastAsia"/>
          <w:i/>
          <w:szCs w:val="20"/>
          <w:lang w:eastAsia="zh-CN"/>
        </w:rPr>
        <w:t>.</w:t>
      </w:r>
    </w:p>
    <w:p w14:paraId="1B4658A0" w14:textId="77777777" w:rsidR="000F5921" w:rsidRPr="000F5921" w:rsidRDefault="000F5921" w:rsidP="000F5921">
      <w:pPr>
        <w:numPr>
          <w:ilvl w:val="1"/>
          <w:numId w:val="30"/>
        </w:numPr>
        <w:overflowPunct/>
        <w:autoSpaceDE/>
        <w:autoSpaceDN/>
        <w:adjustRightInd/>
        <w:spacing w:after="0"/>
        <w:jc w:val="both"/>
        <w:textAlignment w:val="auto"/>
        <w:rPr>
          <w:i/>
          <w:lang w:eastAsia="zh-CN"/>
        </w:rPr>
      </w:pPr>
      <w:r w:rsidRPr="000F5921">
        <w:rPr>
          <w:rFonts w:hint="eastAsia"/>
          <w:i/>
          <w:lang w:eastAsia="zh-CN"/>
        </w:rPr>
        <w:t>The UL transmission is a positive SR, HARQ-ACK, PUSCH or P/SP-CSI on PUCCH.</w:t>
      </w:r>
    </w:p>
    <w:p w14:paraId="74C2BB2D" w14:textId="77777777" w:rsidR="000F5921" w:rsidRPr="00A83661" w:rsidRDefault="000F5921" w:rsidP="000F5921">
      <w:pPr>
        <w:numPr>
          <w:ilvl w:val="2"/>
          <w:numId w:val="30"/>
        </w:numPr>
        <w:overflowPunct/>
        <w:autoSpaceDE/>
        <w:autoSpaceDN/>
        <w:adjustRightInd/>
        <w:spacing w:after="0"/>
        <w:jc w:val="both"/>
        <w:textAlignment w:val="auto"/>
        <w:rPr>
          <w:i/>
          <w:lang w:eastAsia="zh-CN"/>
        </w:rPr>
      </w:pPr>
      <w:r w:rsidRPr="00A83661">
        <w:rPr>
          <w:rFonts w:hint="eastAsia"/>
          <w:i/>
          <w:lang w:eastAsia="zh-CN"/>
        </w:rPr>
        <w:t>FFS: for other types of UL transmission, e.g. SRS, PRACH, PUCCH-BFR</w:t>
      </w:r>
      <w:r w:rsidRPr="00A83661">
        <w:rPr>
          <w:i/>
          <w:lang w:eastAsia="zh-CN"/>
        </w:rPr>
        <w:t>, etc.</w:t>
      </w:r>
    </w:p>
    <w:p w14:paraId="6D93B15E" w14:textId="77777777" w:rsidR="000F5921" w:rsidRPr="00A83661" w:rsidRDefault="000F5921" w:rsidP="000F5921">
      <w:pPr>
        <w:numPr>
          <w:ilvl w:val="0"/>
          <w:numId w:val="30"/>
        </w:numPr>
        <w:overflowPunct/>
        <w:autoSpaceDE/>
        <w:autoSpaceDN/>
        <w:adjustRightInd/>
        <w:spacing w:after="0"/>
        <w:jc w:val="both"/>
        <w:textAlignment w:val="auto"/>
        <w:rPr>
          <w:i/>
          <w:lang w:eastAsia="zh-CN"/>
        </w:rPr>
      </w:pPr>
      <w:r w:rsidRPr="00A83661">
        <w:rPr>
          <w:rFonts w:hint="eastAsia"/>
          <w:i/>
          <w:lang w:eastAsia="zh-CN"/>
        </w:rPr>
        <w:t>FFS details of dropping behaviours.</w:t>
      </w:r>
    </w:p>
    <w:p w14:paraId="56086573" w14:textId="77777777" w:rsidR="000F5921" w:rsidRPr="00A83661" w:rsidRDefault="000F5921" w:rsidP="000F5921">
      <w:pPr>
        <w:numPr>
          <w:ilvl w:val="0"/>
          <w:numId w:val="30"/>
        </w:numPr>
        <w:overflowPunct/>
        <w:autoSpaceDE/>
        <w:autoSpaceDN/>
        <w:adjustRightInd/>
        <w:spacing w:after="0"/>
        <w:jc w:val="both"/>
        <w:textAlignment w:val="auto"/>
        <w:rPr>
          <w:i/>
          <w:lang w:eastAsia="zh-CN"/>
        </w:rPr>
      </w:pPr>
      <w:r w:rsidRPr="00A83661">
        <w:rPr>
          <w:rFonts w:hint="eastAsia"/>
          <w:i/>
          <w:lang w:eastAsia="zh-CN"/>
        </w:rPr>
        <w:t>FFS details of processing timeline issues, e.g.</w:t>
      </w:r>
    </w:p>
    <w:p w14:paraId="1B28C1D3" w14:textId="77777777" w:rsidR="000F5921" w:rsidRPr="00A83661" w:rsidRDefault="000F5921" w:rsidP="000F5921">
      <w:pPr>
        <w:numPr>
          <w:ilvl w:val="1"/>
          <w:numId w:val="30"/>
        </w:numPr>
        <w:overflowPunct/>
        <w:autoSpaceDE/>
        <w:autoSpaceDN/>
        <w:adjustRightInd/>
        <w:spacing w:after="0"/>
        <w:jc w:val="both"/>
        <w:textAlignment w:val="auto"/>
        <w:rPr>
          <w:i/>
          <w:lang w:eastAsia="zh-CN"/>
        </w:rPr>
      </w:pPr>
      <w:r w:rsidRPr="00A83661">
        <w:rPr>
          <w:rFonts w:hint="eastAsia"/>
          <w:i/>
          <w:lang w:eastAsia="zh-CN"/>
        </w:rPr>
        <w:t>How to handle the case where the timeline condition is not satisfied.</w:t>
      </w:r>
    </w:p>
    <w:p w14:paraId="5A0F0218" w14:textId="77777777" w:rsidR="000F5921" w:rsidRPr="00A83661" w:rsidRDefault="000F5921" w:rsidP="000F5921">
      <w:pPr>
        <w:numPr>
          <w:ilvl w:val="1"/>
          <w:numId w:val="30"/>
        </w:numPr>
        <w:overflowPunct/>
        <w:autoSpaceDE/>
        <w:autoSpaceDN/>
        <w:adjustRightInd/>
        <w:spacing w:after="0"/>
        <w:jc w:val="both"/>
        <w:textAlignment w:val="auto"/>
        <w:rPr>
          <w:i/>
          <w:lang w:eastAsia="zh-CN"/>
        </w:rPr>
      </w:pPr>
      <w:r w:rsidRPr="00A83661">
        <w:rPr>
          <w:rFonts w:hint="eastAsia"/>
          <w:i/>
          <w:lang w:eastAsia="zh-CN"/>
        </w:rPr>
        <w:t>Necessity of a new timeline.</w:t>
      </w:r>
    </w:p>
    <w:p w14:paraId="28F6DF60" w14:textId="77777777" w:rsidR="000F5921" w:rsidRDefault="000F5921" w:rsidP="000F5921">
      <w:pPr>
        <w:overflowPunct/>
        <w:autoSpaceDE/>
        <w:autoSpaceDN/>
        <w:adjustRightInd/>
        <w:spacing w:after="0"/>
        <w:ind w:left="1440"/>
        <w:jc w:val="both"/>
        <w:textAlignment w:val="auto"/>
        <w:rPr>
          <w:lang w:eastAsia="zh-CN"/>
        </w:rPr>
      </w:pPr>
    </w:p>
    <w:p w14:paraId="4745BC83" w14:textId="77777777" w:rsidR="000F5921" w:rsidRDefault="000F5921" w:rsidP="000F5921">
      <w:pPr>
        <w:overflowPunct/>
        <w:autoSpaceDE/>
        <w:autoSpaceDN/>
        <w:adjustRightInd/>
        <w:spacing w:after="0"/>
        <w:ind w:left="1440"/>
        <w:jc w:val="both"/>
        <w:textAlignment w:val="auto"/>
        <w:rPr>
          <w:lang w:eastAsia="zh-CN"/>
        </w:rPr>
      </w:pPr>
    </w:p>
    <w:p w14:paraId="77C2ABEC" w14:textId="21E41D53" w:rsidR="000F5921" w:rsidRPr="000F5921" w:rsidRDefault="000F5921" w:rsidP="000F5921">
      <w:pPr>
        <w:overflowPunct/>
        <w:autoSpaceDE/>
        <w:autoSpaceDN/>
        <w:adjustRightInd/>
        <w:spacing w:after="0"/>
        <w:ind w:left="1440"/>
        <w:jc w:val="both"/>
        <w:textAlignment w:val="auto"/>
        <w:rPr>
          <w:lang w:eastAsia="zh-CN"/>
        </w:rPr>
      </w:pPr>
      <w:r w:rsidRPr="000F5921">
        <w:rPr>
          <w:sz w:val="28"/>
          <w:szCs w:val="28"/>
          <w:lang w:eastAsia="zh-CN"/>
        </w:rPr>
        <w:tab/>
      </w:r>
    </w:p>
    <w:p w14:paraId="024A7FB7" w14:textId="77777777" w:rsidR="000F5921" w:rsidRPr="000F5921" w:rsidRDefault="000F5921" w:rsidP="000F5921">
      <w:pPr>
        <w:jc w:val="both"/>
        <w:rPr>
          <w:b/>
          <w:u w:val="single"/>
          <w:lang w:eastAsia="zh-CN"/>
        </w:rPr>
      </w:pPr>
      <w:r w:rsidRPr="000F5921">
        <w:rPr>
          <w:b/>
          <w:highlight w:val="green"/>
          <w:u w:val="single"/>
          <w:lang w:eastAsia="zh-CN"/>
        </w:rPr>
        <w:lastRenderedPageBreak/>
        <w:t>Agreements:</w:t>
      </w:r>
    </w:p>
    <w:p w14:paraId="7F123012" w14:textId="77777777" w:rsidR="000F5921" w:rsidRPr="000F5921" w:rsidRDefault="000F5921" w:rsidP="000F5921">
      <w:pPr>
        <w:pStyle w:val="ListParagraph"/>
        <w:numPr>
          <w:ilvl w:val="0"/>
          <w:numId w:val="37"/>
        </w:numPr>
        <w:jc w:val="both"/>
        <w:rPr>
          <w:rFonts w:ascii="Times New Roman" w:hAnsi="Times New Roman"/>
          <w:i/>
          <w:sz w:val="20"/>
          <w:lang w:eastAsia="zh-CN"/>
        </w:rPr>
      </w:pPr>
      <w:r w:rsidRPr="000F5921">
        <w:rPr>
          <w:rFonts w:ascii="Times New Roman" w:hAnsi="Times New Roman"/>
          <w:i/>
          <w:sz w:val="20"/>
          <w:lang w:eastAsia="zh-CN"/>
        </w:rPr>
        <w:t xml:space="preserve">For handling the overlapped UL transmissions among low PHY priority channel/signals, reuse the Rel-15 mechanism. </w:t>
      </w:r>
    </w:p>
    <w:p w14:paraId="77CB2344" w14:textId="77777777" w:rsidR="000F5921" w:rsidRDefault="000F5921" w:rsidP="000F5921">
      <w:pPr>
        <w:pStyle w:val="BodyText"/>
        <w:spacing w:after="0"/>
        <w:rPr>
          <w:lang w:eastAsia="zh-CN"/>
        </w:rPr>
      </w:pPr>
    </w:p>
    <w:p w14:paraId="061D5789" w14:textId="77777777" w:rsidR="000F5921" w:rsidRPr="000F5921" w:rsidRDefault="000F5921" w:rsidP="000F5921">
      <w:pPr>
        <w:spacing w:afterLines="50" w:after="120"/>
        <w:jc w:val="both"/>
        <w:rPr>
          <w:b/>
          <w:bCs/>
          <w:u w:val="single"/>
          <w:lang w:eastAsia="zh-CN"/>
        </w:rPr>
      </w:pPr>
      <w:r w:rsidRPr="000F5921">
        <w:rPr>
          <w:b/>
          <w:highlight w:val="green"/>
          <w:u w:val="single"/>
          <w:lang w:eastAsia="zh-CN"/>
        </w:rPr>
        <w:t>Agreements</w:t>
      </w:r>
      <w:r w:rsidRPr="000F5921">
        <w:rPr>
          <w:b/>
          <w:bCs/>
          <w:highlight w:val="green"/>
          <w:u w:val="single"/>
          <w:lang w:eastAsia="zh-CN"/>
        </w:rPr>
        <w:t>:</w:t>
      </w:r>
    </w:p>
    <w:p w14:paraId="2EB3D0ED" w14:textId="77777777" w:rsidR="000F5921" w:rsidRPr="000F5921" w:rsidRDefault="000F5921" w:rsidP="000F5921">
      <w:pPr>
        <w:pStyle w:val="BodyText"/>
        <w:numPr>
          <w:ilvl w:val="0"/>
          <w:numId w:val="37"/>
        </w:numPr>
        <w:spacing w:after="0"/>
        <w:rPr>
          <w:i/>
          <w:szCs w:val="20"/>
          <w:shd w:val="clear" w:color="auto" w:fill="FFFFFF"/>
          <w:lang w:eastAsia="zh-CN"/>
        </w:rPr>
      </w:pPr>
      <w:r w:rsidRPr="000F5921">
        <w:rPr>
          <w:rFonts w:hint="eastAsia"/>
          <w:i/>
          <w:szCs w:val="20"/>
          <w:lang w:eastAsia="zh-CN"/>
        </w:rPr>
        <w:t xml:space="preserve">R16 supports </w:t>
      </w:r>
      <w:r w:rsidRPr="000F5921">
        <w:rPr>
          <w:rFonts w:hint="eastAsia"/>
          <w:i/>
          <w:szCs w:val="20"/>
          <w:shd w:val="clear" w:color="auto" w:fill="FFFFFF"/>
          <w:lang w:eastAsia="zh-CN"/>
        </w:rPr>
        <w:t xml:space="preserve">up to two </w:t>
      </w:r>
      <w:r w:rsidRPr="000F5921">
        <w:rPr>
          <w:rFonts w:hint="eastAsia"/>
          <w:i/>
          <w:szCs w:val="20"/>
          <w:lang w:eastAsia="zh-CN"/>
        </w:rPr>
        <w:t xml:space="preserve">HARQ-ACK codebooks with different priorities to be simultaneously constructed, including: </w:t>
      </w:r>
    </w:p>
    <w:p w14:paraId="4362E9BE" w14:textId="77777777" w:rsidR="000F5921" w:rsidRPr="000F5921" w:rsidRDefault="000F5921" w:rsidP="000F5921">
      <w:pPr>
        <w:numPr>
          <w:ilvl w:val="1"/>
          <w:numId w:val="37"/>
        </w:numPr>
        <w:overflowPunct/>
        <w:autoSpaceDE/>
        <w:autoSpaceDN/>
        <w:adjustRightInd/>
        <w:spacing w:after="0"/>
        <w:jc w:val="both"/>
        <w:textAlignment w:val="auto"/>
        <w:rPr>
          <w:i/>
          <w:shd w:val="clear" w:color="auto" w:fill="FFFFFF"/>
          <w:lang w:eastAsia="zh-CN"/>
        </w:rPr>
      </w:pPr>
      <w:r w:rsidRPr="000F5921">
        <w:rPr>
          <w:rFonts w:hint="eastAsia"/>
          <w:i/>
          <w:shd w:val="clear" w:color="auto" w:fill="FFFFFF"/>
          <w:lang w:eastAsia="zh-CN"/>
        </w:rPr>
        <w:t>One is slot-based and one is sub-slot-based.</w:t>
      </w:r>
    </w:p>
    <w:p w14:paraId="44ADE91A" w14:textId="77777777" w:rsidR="000F5921" w:rsidRPr="000F5921" w:rsidRDefault="000F5921" w:rsidP="000F5921">
      <w:pPr>
        <w:numPr>
          <w:ilvl w:val="1"/>
          <w:numId w:val="37"/>
        </w:numPr>
        <w:overflowPunct/>
        <w:autoSpaceDE/>
        <w:autoSpaceDN/>
        <w:adjustRightInd/>
        <w:spacing w:after="0"/>
        <w:jc w:val="both"/>
        <w:textAlignment w:val="auto"/>
        <w:rPr>
          <w:i/>
          <w:shd w:val="clear" w:color="auto" w:fill="FFFFFF"/>
          <w:lang w:eastAsia="zh-CN"/>
        </w:rPr>
      </w:pPr>
      <w:r w:rsidRPr="000F5921">
        <w:rPr>
          <w:rFonts w:hint="eastAsia"/>
          <w:i/>
          <w:shd w:val="clear" w:color="auto" w:fill="FFFFFF"/>
          <w:lang w:eastAsia="zh-CN"/>
        </w:rPr>
        <w:t>Both are slot-based.</w:t>
      </w:r>
    </w:p>
    <w:p w14:paraId="151DD5F0" w14:textId="0D246B5E" w:rsidR="000F5921" w:rsidRDefault="000F5921" w:rsidP="000F5921">
      <w:pPr>
        <w:numPr>
          <w:ilvl w:val="1"/>
          <w:numId w:val="37"/>
        </w:numPr>
        <w:overflowPunct/>
        <w:autoSpaceDE/>
        <w:autoSpaceDN/>
        <w:adjustRightInd/>
        <w:spacing w:after="0"/>
        <w:jc w:val="both"/>
        <w:textAlignment w:val="auto"/>
        <w:rPr>
          <w:i/>
          <w:shd w:val="clear" w:color="auto" w:fill="FFFFFF"/>
          <w:lang w:eastAsia="zh-CN"/>
        </w:rPr>
      </w:pPr>
      <w:r w:rsidRPr="000F5921">
        <w:rPr>
          <w:rFonts w:hint="eastAsia"/>
          <w:i/>
          <w:shd w:val="clear" w:color="auto" w:fill="FFFFFF"/>
          <w:lang w:eastAsia="zh-CN"/>
        </w:rPr>
        <w:t>Both are sub-slot-based</w:t>
      </w:r>
    </w:p>
    <w:p w14:paraId="4937AEC5" w14:textId="77777777" w:rsidR="000F5921" w:rsidRPr="000F5921" w:rsidRDefault="000F5921" w:rsidP="000F5921">
      <w:pPr>
        <w:overflowPunct/>
        <w:autoSpaceDE/>
        <w:autoSpaceDN/>
        <w:adjustRightInd/>
        <w:spacing w:after="0"/>
        <w:ind w:left="1440"/>
        <w:jc w:val="both"/>
        <w:textAlignment w:val="auto"/>
        <w:rPr>
          <w:i/>
          <w:shd w:val="clear" w:color="auto" w:fill="FFFFFF"/>
          <w:lang w:eastAsia="zh-CN"/>
        </w:rPr>
      </w:pPr>
    </w:p>
    <w:p w14:paraId="34A502F9" w14:textId="77777777" w:rsidR="000F5921" w:rsidRPr="000F5921" w:rsidRDefault="000F5921" w:rsidP="000F5921">
      <w:pPr>
        <w:spacing w:afterLines="50" w:after="120"/>
        <w:jc w:val="both"/>
        <w:rPr>
          <w:b/>
          <w:u w:val="single"/>
          <w:lang w:eastAsia="zh-CN"/>
        </w:rPr>
      </w:pPr>
      <w:r w:rsidRPr="000F5921">
        <w:rPr>
          <w:b/>
          <w:highlight w:val="green"/>
          <w:u w:val="single"/>
          <w:lang w:eastAsia="zh-CN"/>
        </w:rPr>
        <w:t>Agreements:</w:t>
      </w:r>
    </w:p>
    <w:p w14:paraId="396FD96F" w14:textId="77777777" w:rsidR="000F5921" w:rsidRPr="000F5921" w:rsidRDefault="000F5921" w:rsidP="000F5921">
      <w:pPr>
        <w:pStyle w:val="ListParagraph"/>
        <w:numPr>
          <w:ilvl w:val="0"/>
          <w:numId w:val="37"/>
        </w:numPr>
        <w:jc w:val="both"/>
        <w:rPr>
          <w:rFonts w:ascii="Times New Roman" w:eastAsia="SimSun" w:hAnsi="Times New Roman"/>
          <w:i/>
          <w:sz w:val="20"/>
          <w:shd w:val="clear" w:color="auto" w:fill="FFFFFF"/>
          <w:lang w:eastAsia="zh-CN"/>
        </w:rPr>
      </w:pPr>
      <w:r w:rsidRPr="000F5921">
        <w:rPr>
          <w:rFonts w:ascii="Times New Roman" w:hAnsi="Times New Roman"/>
          <w:i/>
          <w:sz w:val="20"/>
          <w:shd w:val="clear" w:color="auto" w:fill="FFFFFF"/>
        </w:rPr>
        <w:t>When at least two HARQ-ACK codebooks are simultaneously constructed for supporting different service types for a UE, at least the followings are separately configured.</w:t>
      </w:r>
    </w:p>
    <w:p w14:paraId="12F53C09" w14:textId="77777777" w:rsidR="000F5921" w:rsidRPr="000F5921" w:rsidRDefault="000F5921" w:rsidP="000F5921">
      <w:pPr>
        <w:numPr>
          <w:ilvl w:val="1"/>
          <w:numId w:val="37"/>
        </w:numPr>
        <w:overflowPunct/>
        <w:autoSpaceDE/>
        <w:autoSpaceDN/>
        <w:adjustRightInd/>
        <w:spacing w:after="0"/>
        <w:jc w:val="both"/>
        <w:textAlignment w:val="auto"/>
        <w:rPr>
          <w:i/>
        </w:rPr>
      </w:pPr>
      <w:r w:rsidRPr="000F5921">
        <w:rPr>
          <w:i/>
          <w:iCs/>
        </w:rPr>
        <w:t>For DG</w:t>
      </w:r>
    </w:p>
    <w:p w14:paraId="650CEE66" w14:textId="77777777" w:rsidR="000F5921" w:rsidRPr="000F5921" w:rsidRDefault="000F5921" w:rsidP="000F5921">
      <w:pPr>
        <w:numPr>
          <w:ilvl w:val="2"/>
          <w:numId w:val="37"/>
        </w:numPr>
        <w:overflowPunct/>
        <w:autoSpaceDE/>
        <w:autoSpaceDN/>
        <w:adjustRightInd/>
        <w:spacing w:after="0"/>
        <w:jc w:val="both"/>
        <w:textAlignment w:val="auto"/>
        <w:rPr>
          <w:i/>
        </w:rPr>
      </w:pPr>
      <w:r w:rsidRPr="000F5921">
        <w:rPr>
          <w:i/>
          <w:iCs/>
        </w:rPr>
        <w:t>UCI-OnPUSCH</w:t>
      </w:r>
    </w:p>
    <w:p w14:paraId="3C22A3AF" w14:textId="77777777" w:rsidR="000F5921" w:rsidRPr="000F5921" w:rsidRDefault="000F5921" w:rsidP="000F5921">
      <w:pPr>
        <w:numPr>
          <w:ilvl w:val="1"/>
          <w:numId w:val="37"/>
        </w:numPr>
        <w:overflowPunct/>
        <w:autoSpaceDE/>
        <w:autoSpaceDN/>
        <w:adjustRightInd/>
        <w:spacing w:after="0"/>
        <w:jc w:val="both"/>
        <w:textAlignment w:val="auto"/>
        <w:rPr>
          <w:i/>
        </w:rPr>
      </w:pPr>
      <w:r w:rsidRPr="000F5921">
        <w:rPr>
          <w:i/>
          <w:iCs/>
        </w:rPr>
        <w:t>For CG</w:t>
      </w:r>
    </w:p>
    <w:p w14:paraId="17EE483E" w14:textId="77777777" w:rsidR="000F5921" w:rsidRPr="000F5921" w:rsidRDefault="000F5921" w:rsidP="000F5921">
      <w:pPr>
        <w:numPr>
          <w:ilvl w:val="2"/>
          <w:numId w:val="37"/>
        </w:numPr>
        <w:overflowPunct/>
        <w:autoSpaceDE/>
        <w:autoSpaceDN/>
        <w:adjustRightInd/>
        <w:spacing w:after="0"/>
        <w:jc w:val="both"/>
        <w:textAlignment w:val="auto"/>
        <w:rPr>
          <w:i/>
        </w:rPr>
      </w:pPr>
      <w:r w:rsidRPr="000F5921">
        <w:rPr>
          <w:i/>
          <w:iCs/>
        </w:rPr>
        <w:t>FFS</w:t>
      </w:r>
    </w:p>
    <w:p w14:paraId="2B5639EF" w14:textId="77777777" w:rsidR="000F5921" w:rsidRPr="000F5921" w:rsidRDefault="000F5921" w:rsidP="000F5921">
      <w:pPr>
        <w:numPr>
          <w:ilvl w:val="1"/>
          <w:numId w:val="37"/>
        </w:numPr>
        <w:overflowPunct/>
        <w:autoSpaceDE/>
        <w:autoSpaceDN/>
        <w:adjustRightInd/>
        <w:spacing w:after="0"/>
        <w:jc w:val="both"/>
        <w:textAlignment w:val="auto"/>
        <w:rPr>
          <w:i/>
        </w:rPr>
      </w:pPr>
      <w:r w:rsidRPr="000F5921">
        <w:rPr>
          <w:i/>
        </w:rPr>
        <w:t>codeBlockGroupTransmission</w:t>
      </w:r>
    </w:p>
    <w:p w14:paraId="65B069CA" w14:textId="14EB1073" w:rsidR="000F5921" w:rsidRPr="00BE6167" w:rsidRDefault="000F5921" w:rsidP="000F5921">
      <w:pPr>
        <w:numPr>
          <w:ilvl w:val="1"/>
          <w:numId w:val="37"/>
        </w:numPr>
        <w:overflowPunct/>
        <w:autoSpaceDE/>
        <w:autoSpaceDN/>
        <w:adjustRightInd/>
        <w:spacing w:after="0"/>
        <w:jc w:val="both"/>
        <w:textAlignment w:val="auto"/>
        <w:rPr>
          <w:i/>
        </w:rPr>
      </w:pPr>
      <w:r w:rsidRPr="00BE6167">
        <w:rPr>
          <w:i/>
        </w:rPr>
        <w:t>FFS K1</w:t>
      </w:r>
    </w:p>
    <w:p w14:paraId="18E2CDB8" w14:textId="77777777" w:rsidR="000F5921" w:rsidRPr="000F5921" w:rsidRDefault="000F5921" w:rsidP="000F5921">
      <w:pPr>
        <w:overflowPunct/>
        <w:autoSpaceDE/>
        <w:autoSpaceDN/>
        <w:adjustRightInd/>
        <w:spacing w:after="0"/>
        <w:ind w:left="1440"/>
        <w:jc w:val="both"/>
        <w:textAlignment w:val="auto"/>
        <w:rPr>
          <w:i/>
        </w:rPr>
      </w:pPr>
    </w:p>
    <w:p w14:paraId="3BD74F89" w14:textId="77777777" w:rsidR="000F5921" w:rsidRPr="000F5921" w:rsidRDefault="000F5921" w:rsidP="000F5921">
      <w:pPr>
        <w:spacing w:afterLines="50" w:after="120"/>
        <w:jc w:val="both"/>
        <w:rPr>
          <w:b/>
          <w:u w:val="single"/>
          <w:lang w:eastAsia="zh-CN"/>
        </w:rPr>
      </w:pPr>
      <w:r w:rsidRPr="000F5921">
        <w:rPr>
          <w:b/>
          <w:highlight w:val="green"/>
          <w:u w:val="single"/>
          <w:lang w:eastAsia="zh-CN"/>
        </w:rPr>
        <w:t>Agreements:</w:t>
      </w:r>
    </w:p>
    <w:p w14:paraId="4E131CDA" w14:textId="77777777" w:rsidR="000F5921" w:rsidRPr="000F5921" w:rsidRDefault="000F5921" w:rsidP="000F5921">
      <w:pPr>
        <w:pStyle w:val="ListParagraph"/>
        <w:numPr>
          <w:ilvl w:val="0"/>
          <w:numId w:val="37"/>
        </w:numPr>
        <w:jc w:val="both"/>
        <w:rPr>
          <w:rFonts w:ascii="Times New Roman" w:hAnsi="Times New Roman"/>
          <w:i/>
          <w:sz w:val="20"/>
          <w:lang w:eastAsia="zh-CN"/>
        </w:rPr>
      </w:pPr>
      <w:r w:rsidRPr="000F5921">
        <w:rPr>
          <w:rFonts w:ascii="Times New Roman" w:hAnsi="Times New Roman"/>
          <w:i/>
          <w:sz w:val="20"/>
          <w:lang w:eastAsia="zh-CN"/>
        </w:rPr>
        <w:t xml:space="preserve">Any sub-slot PUCCH resource is not across sub-slot boundaries. </w:t>
      </w:r>
    </w:p>
    <w:p w14:paraId="75E6C39D" w14:textId="77777777" w:rsidR="000F5921" w:rsidRPr="000F5921" w:rsidRDefault="000F5921" w:rsidP="000F5921">
      <w:pPr>
        <w:rPr>
          <w:lang w:eastAsia="zh-CN"/>
        </w:rPr>
      </w:pPr>
    </w:p>
    <w:p w14:paraId="160556FE" w14:textId="07FCD54F" w:rsidR="000C0EC7" w:rsidRPr="001A4B5A" w:rsidRDefault="00983A41" w:rsidP="002E0FC2">
      <w:pPr>
        <w:tabs>
          <w:tab w:val="num" w:pos="2880"/>
        </w:tabs>
        <w:jc w:val="both"/>
        <w:rPr>
          <w:rFonts w:asciiTheme="majorBidi" w:hAnsiTheme="majorBidi" w:cstheme="majorBidi"/>
          <w:bCs/>
          <w:szCs w:val="22"/>
        </w:rPr>
      </w:pPr>
      <w:r w:rsidRPr="0070312F">
        <w:rPr>
          <w:rFonts w:asciiTheme="majorBidi" w:hAnsiTheme="majorBidi" w:cstheme="majorBidi"/>
          <w:bCs/>
          <w:szCs w:val="22"/>
        </w:rPr>
        <w:t xml:space="preserve">In this contribution paper, </w:t>
      </w:r>
      <w:r w:rsidR="00E26737">
        <w:rPr>
          <w:rFonts w:asciiTheme="majorBidi" w:hAnsiTheme="majorBidi" w:cstheme="majorBidi"/>
          <w:bCs/>
          <w:szCs w:val="22"/>
        </w:rPr>
        <w:t>we first present more design details on enabling multiple HARQ-ACK reporting per slot</w:t>
      </w:r>
      <w:r w:rsidRPr="0070312F">
        <w:rPr>
          <w:rFonts w:asciiTheme="majorBidi" w:hAnsiTheme="majorBidi" w:cstheme="majorBidi"/>
          <w:bCs/>
          <w:szCs w:val="22"/>
        </w:rPr>
        <w:t xml:space="preserve"> in Section 2. </w:t>
      </w:r>
      <w:r w:rsidR="007326AF">
        <w:rPr>
          <w:rFonts w:asciiTheme="majorBidi" w:hAnsiTheme="majorBidi" w:cstheme="majorBidi"/>
          <w:bCs/>
          <w:szCs w:val="22"/>
        </w:rPr>
        <w:t xml:space="preserve">In Section 3, we present the </w:t>
      </w:r>
      <w:r w:rsidRPr="0070312F">
        <w:rPr>
          <w:rFonts w:asciiTheme="majorBidi" w:hAnsiTheme="majorBidi" w:cstheme="majorBidi"/>
          <w:bCs/>
          <w:szCs w:val="22"/>
        </w:rPr>
        <w:t xml:space="preserve">design guidelines to resolve the </w:t>
      </w:r>
      <w:r w:rsidR="007326AF">
        <w:rPr>
          <w:rFonts w:asciiTheme="majorBidi" w:hAnsiTheme="majorBidi" w:cstheme="majorBidi"/>
          <w:bCs/>
          <w:szCs w:val="22"/>
        </w:rPr>
        <w:t xml:space="preserve">uplink </w:t>
      </w:r>
      <w:r w:rsidRPr="0070312F">
        <w:rPr>
          <w:rFonts w:asciiTheme="majorBidi" w:hAnsiTheme="majorBidi" w:cstheme="majorBidi"/>
          <w:bCs/>
          <w:szCs w:val="22"/>
        </w:rPr>
        <w:t xml:space="preserve">collision between </w:t>
      </w:r>
      <w:r w:rsidR="007326AF">
        <w:rPr>
          <w:rFonts w:asciiTheme="majorBidi" w:hAnsiTheme="majorBidi" w:cstheme="majorBidi"/>
          <w:bCs/>
          <w:szCs w:val="22"/>
        </w:rPr>
        <w:t>channels of different priorities</w:t>
      </w:r>
      <w:r w:rsidRPr="0070312F">
        <w:rPr>
          <w:rFonts w:asciiTheme="majorBidi" w:hAnsiTheme="majorBidi" w:cstheme="majorBidi"/>
          <w:bCs/>
          <w:szCs w:val="22"/>
        </w:rPr>
        <w:t>.</w:t>
      </w:r>
      <w:r w:rsidR="007326AF">
        <w:rPr>
          <w:rFonts w:asciiTheme="majorBidi" w:hAnsiTheme="majorBidi" w:cstheme="majorBidi"/>
          <w:bCs/>
          <w:szCs w:val="22"/>
        </w:rPr>
        <w:t xml:space="preserve"> Finally, Section 4 explains the impact </w:t>
      </w:r>
      <w:r w:rsidR="001A4B5A">
        <w:rPr>
          <w:rFonts w:asciiTheme="majorBidi" w:hAnsiTheme="majorBidi" w:cstheme="majorBidi"/>
          <w:bCs/>
          <w:szCs w:val="22"/>
        </w:rPr>
        <w:t>of uplink CBG-based retransmission</w:t>
      </w:r>
      <w:r w:rsidRPr="00873C92">
        <w:rPr>
          <w:rFonts w:asciiTheme="majorBidi" w:hAnsiTheme="majorBidi" w:cstheme="majorBidi"/>
          <w:bCs/>
          <w:sz w:val="22"/>
          <w:szCs w:val="22"/>
        </w:rPr>
        <w:t xml:space="preserve"> </w:t>
      </w:r>
      <w:r w:rsidR="001A4B5A" w:rsidRPr="001A4B5A">
        <w:rPr>
          <w:rFonts w:asciiTheme="majorBidi" w:hAnsiTheme="majorBidi" w:cstheme="majorBidi"/>
          <w:bCs/>
          <w:szCs w:val="22"/>
        </w:rPr>
        <w:t>when a portion of uplink transmission is preempted or replaced by another transmission, and proposes a simple solution to solve the issue.</w:t>
      </w:r>
    </w:p>
    <w:p w14:paraId="7011A812" w14:textId="3CF2103A" w:rsidR="00C91472" w:rsidRDefault="009D74D3" w:rsidP="003A3006">
      <w:pPr>
        <w:pStyle w:val="Heading1"/>
        <w:jc w:val="both"/>
        <w:rPr>
          <w:rFonts w:ascii="Times New Roman" w:hAnsi="Times New Roman"/>
        </w:rPr>
      </w:pPr>
      <w:r>
        <w:rPr>
          <w:rFonts w:ascii="Times New Roman" w:hAnsi="Times New Roman"/>
        </w:rPr>
        <w:t xml:space="preserve">Enabling Multiple eURLLC </w:t>
      </w:r>
      <w:r w:rsidR="00C813A6">
        <w:rPr>
          <w:rFonts w:ascii="Times New Roman" w:hAnsi="Times New Roman"/>
        </w:rPr>
        <w:t>HARQ-ACK</w:t>
      </w:r>
      <w:r>
        <w:rPr>
          <w:rFonts w:ascii="Times New Roman" w:hAnsi="Times New Roman"/>
        </w:rPr>
        <w:t xml:space="preserve"> Reporting per Slot</w:t>
      </w:r>
    </w:p>
    <w:p w14:paraId="703C2008" w14:textId="7A1F2939" w:rsidR="00EA273D" w:rsidRDefault="00467E3C" w:rsidP="00F85054">
      <w:pPr>
        <w:spacing w:after="160" w:line="259" w:lineRule="auto"/>
        <w:contextualSpacing/>
        <w:jc w:val="both"/>
        <w:rPr>
          <w:lang w:val="en-GB"/>
        </w:rPr>
      </w:pPr>
      <w:r>
        <w:rPr>
          <w:lang w:val="en-GB"/>
        </w:rPr>
        <w:t xml:space="preserve">In the </w:t>
      </w:r>
      <w:r w:rsidR="00F60AC9">
        <w:rPr>
          <w:lang w:val="en-GB"/>
        </w:rPr>
        <w:t>RAN1#98</w:t>
      </w:r>
      <w:r>
        <w:rPr>
          <w:lang w:val="en-GB"/>
        </w:rPr>
        <w:t xml:space="preserve">, two sub-slot configurations, one with 2 sublots per slot and one with 7 subslots per slot, are adopted. </w:t>
      </w:r>
      <w:r w:rsidR="00F85054">
        <w:rPr>
          <w:lang w:val="en-GB"/>
        </w:rPr>
        <w:t>In general,</w:t>
      </w:r>
      <w:r w:rsidR="00F85054" w:rsidRPr="0070312F">
        <w:rPr>
          <w:lang w:val="en-GB"/>
        </w:rPr>
        <w:t xml:space="preserve"> it is reasonable to align </w:t>
      </w:r>
      <w:r w:rsidR="00F85054">
        <w:rPr>
          <w:lang w:val="en-GB"/>
        </w:rPr>
        <w:t>the number of PUCCHs carrying high priority HARQ-ACK bits</w:t>
      </w:r>
      <w:r w:rsidR="00F85054" w:rsidRPr="0070312F">
        <w:rPr>
          <w:lang w:val="en-GB"/>
        </w:rPr>
        <w:t xml:space="preserve"> to the number of </w:t>
      </w:r>
      <w:r>
        <w:rPr>
          <w:lang w:val="en-GB"/>
        </w:rPr>
        <w:t>TBs that a UE supports per slot</w:t>
      </w:r>
      <w:r w:rsidR="00F85054" w:rsidRPr="0070312F">
        <w:rPr>
          <w:lang w:val="en-GB"/>
        </w:rPr>
        <w:t xml:space="preserve">. </w:t>
      </w:r>
      <w:r>
        <w:rPr>
          <w:lang w:val="en-GB"/>
        </w:rPr>
        <w:t>In Rel. 15, the UE can indicate its capability to support 1, 2, 4 or 7 TBs per slot</w:t>
      </w:r>
      <w:r w:rsidR="00EA273D">
        <w:rPr>
          <w:lang w:val="en-GB"/>
        </w:rPr>
        <w:t>. Hence, besides the already agreed subslot configurations, another configuration with 4 subslot per slot should be supported.</w:t>
      </w:r>
    </w:p>
    <w:p w14:paraId="6B3F4655" w14:textId="5157AE19" w:rsidR="00EA273D" w:rsidRDefault="00EA273D" w:rsidP="00F85054">
      <w:pPr>
        <w:spacing w:after="160" w:line="259" w:lineRule="auto"/>
        <w:contextualSpacing/>
        <w:jc w:val="both"/>
        <w:rPr>
          <w:lang w:val="en-GB"/>
        </w:rPr>
      </w:pPr>
    </w:p>
    <w:p w14:paraId="2BBEE600" w14:textId="00F621F5" w:rsidR="00EA273D" w:rsidRPr="00EA273D" w:rsidRDefault="00EA273D" w:rsidP="00F85054">
      <w:pPr>
        <w:spacing w:after="160" w:line="259" w:lineRule="auto"/>
        <w:contextualSpacing/>
        <w:jc w:val="both"/>
        <w:rPr>
          <w:b/>
          <w:lang w:val="en-GB"/>
        </w:rPr>
      </w:pPr>
      <w:r w:rsidRPr="00753E3A">
        <w:rPr>
          <w:b/>
          <w:lang w:val="en-GB"/>
        </w:rPr>
        <w:t>Proposal 1: A PUCCH configuration with 4 subsot per slot should be supported.</w:t>
      </w:r>
    </w:p>
    <w:p w14:paraId="4A2D9270" w14:textId="38F6AA78" w:rsidR="00EA273D" w:rsidRDefault="00EA273D" w:rsidP="00F85054">
      <w:pPr>
        <w:spacing w:after="160" w:line="259" w:lineRule="auto"/>
        <w:contextualSpacing/>
        <w:jc w:val="both"/>
        <w:rPr>
          <w:lang w:val="en-GB"/>
        </w:rPr>
      </w:pPr>
    </w:p>
    <w:p w14:paraId="69F69C73" w14:textId="2CA2E300" w:rsidR="00EA273D" w:rsidRDefault="00EA273D" w:rsidP="00F85054">
      <w:pPr>
        <w:spacing w:after="160" w:line="259" w:lineRule="auto"/>
        <w:contextualSpacing/>
        <w:jc w:val="both"/>
        <w:rPr>
          <w:lang w:val="en-GB"/>
        </w:rPr>
      </w:pPr>
      <w:r>
        <w:rPr>
          <w:lang w:val="en-GB"/>
        </w:rPr>
        <w:t>Although the four subslots will not all have identical lengths, it does not seem necessary to allow for different PUCCH configurations per subslot for this case either. The subslot with a larger length than the others is not configured to support longer PUCCH resources; it only exists since 14 is not divisible by 4.</w:t>
      </w:r>
    </w:p>
    <w:p w14:paraId="7FEB3842" w14:textId="0A96A3F0" w:rsidR="00EA273D" w:rsidRDefault="00EA273D" w:rsidP="00F85054">
      <w:pPr>
        <w:spacing w:after="160" w:line="259" w:lineRule="auto"/>
        <w:contextualSpacing/>
        <w:jc w:val="both"/>
        <w:rPr>
          <w:lang w:val="en-GB"/>
        </w:rPr>
      </w:pPr>
    </w:p>
    <w:p w14:paraId="501BF106" w14:textId="5ECD911B" w:rsidR="00EA273D" w:rsidRPr="00EA273D" w:rsidRDefault="00EA273D" w:rsidP="00F85054">
      <w:pPr>
        <w:spacing w:after="160" w:line="259" w:lineRule="auto"/>
        <w:contextualSpacing/>
        <w:jc w:val="both"/>
        <w:rPr>
          <w:b/>
          <w:lang w:val="en-GB"/>
        </w:rPr>
      </w:pPr>
      <w:r w:rsidRPr="00753E3A">
        <w:rPr>
          <w:b/>
          <w:lang w:val="en-GB"/>
        </w:rPr>
        <w:t>Proposal 2: For a PUCCH configuration with 4 subslots per slot, the PUCCH resource configuration is identical for all subslots.</w:t>
      </w:r>
    </w:p>
    <w:p w14:paraId="00646C7F" w14:textId="35DF69D9" w:rsidR="001A5C15" w:rsidRDefault="001A5C15" w:rsidP="009D74D3">
      <w:pPr>
        <w:jc w:val="both"/>
        <w:rPr>
          <w:lang w:val="en-GB"/>
        </w:rPr>
      </w:pPr>
    </w:p>
    <w:p w14:paraId="2A563384" w14:textId="23BF24CF" w:rsidR="00831BF2" w:rsidRPr="00D1032A" w:rsidRDefault="00831BF2" w:rsidP="00D1032A">
      <w:pPr>
        <w:spacing w:after="160" w:line="259" w:lineRule="auto"/>
        <w:contextualSpacing/>
        <w:jc w:val="both"/>
        <w:rPr>
          <w:lang w:val="en-GB"/>
        </w:rPr>
      </w:pPr>
      <w:r w:rsidRPr="0070312F">
        <w:rPr>
          <w:lang w:val="en-GB"/>
        </w:rPr>
        <w:t xml:space="preserve">In the remainder of this section, we present how the proposed solution can be applied to type-1 codebook size </w:t>
      </w:r>
      <w:r w:rsidR="00AB41DA">
        <w:rPr>
          <w:lang w:val="en-GB"/>
        </w:rPr>
        <w:t>construction</w:t>
      </w:r>
      <w:r w:rsidRPr="0070312F">
        <w:rPr>
          <w:lang w:val="en-GB"/>
        </w:rPr>
        <w:t xml:space="preserve">. As it will become evident, after the </w:t>
      </w:r>
      <w:r w:rsidR="00AB41DA">
        <w:rPr>
          <w:lang w:val="en-GB"/>
        </w:rPr>
        <w:t>s</w:t>
      </w:r>
      <w:r w:rsidRPr="0070312F">
        <w:rPr>
          <w:lang w:val="en-GB"/>
        </w:rPr>
        <w:t>ubslots are defined, the pr</w:t>
      </w:r>
      <w:r w:rsidR="00164256" w:rsidRPr="0070312F">
        <w:rPr>
          <w:lang w:val="en-GB"/>
        </w:rPr>
        <w:t>ocedures are exactly the same a</w:t>
      </w:r>
      <w:r w:rsidRPr="0070312F">
        <w:rPr>
          <w:lang w:val="en-GB"/>
        </w:rPr>
        <w:t xml:space="preserve">s those of the Rel. 15 NR. </w:t>
      </w:r>
    </w:p>
    <w:p w14:paraId="79C4BE6A" w14:textId="1B18BECD" w:rsidR="009D74D3" w:rsidRPr="00056A41" w:rsidRDefault="00B70DEB" w:rsidP="00056A41">
      <w:pPr>
        <w:pStyle w:val="Heading2"/>
        <w:rPr>
          <w:rFonts w:ascii="Times New Roman" w:hAnsi="Times New Roman"/>
        </w:rPr>
      </w:pPr>
      <w:r w:rsidRPr="00056A41">
        <w:rPr>
          <w:rFonts w:ascii="Times New Roman" w:hAnsi="Times New Roman"/>
        </w:rPr>
        <w:lastRenderedPageBreak/>
        <w:t>Proposed Solution for Type-1 Codebook S</w:t>
      </w:r>
      <w:r w:rsidR="00AB704E" w:rsidRPr="00056A41">
        <w:rPr>
          <w:rFonts w:ascii="Times New Roman" w:hAnsi="Times New Roman"/>
        </w:rPr>
        <w:t>ize Determination</w:t>
      </w:r>
    </w:p>
    <w:p w14:paraId="5CBFCFD3" w14:textId="6D611867" w:rsidR="002B7FC2" w:rsidRDefault="002B7FC2" w:rsidP="003D62F8">
      <w:pPr>
        <w:jc w:val="both"/>
      </w:pPr>
      <w:r>
        <w:t xml:space="preserve">Previously, RAN1 agreed to reuse the same approach as in Rel. 15, but in units of subslots, for supporting the new Type-2 HARQ-ACK codebook in Rel. 16 NR. In this section, we show that the same approach as in Rel. 15 can also be used to support the new Type-1 HARQ-ACK codebook in Rel. 16 NR.  </w:t>
      </w:r>
    </w:p>
    <w:p w14:paraId="1B6C76A4" w14:textId="54A6E847" w:rsidR="001A15E4" w:rsidRPr="0070312F" w:rsidRDefault="001A15E4" w:rsidP="003D62F8">
      <w:pPr>
        <w:jc w:val="both"/>
      </w:pPr>
      <w:r w:rsidRPr="0070312F">
        <w:t>Similar to Rel. 15</w:t>
      </w:r>
      <w:r w:rsidR="00A6024B">
        <w:t xml:space="preserve"> NR specification</w:t>
      </w:r>
      <w:r w:rsidRPr="0070312F">
        <w:t xml:space="preserve">, the type-1 codebook size determination </w:t>
      </w:r>
      <w:r w:rsidR="002B7FC2">
        <w:t>should be</w:t>
      </w:r>
      <w:r w:rsidRPr="0070312F">
        <w:t xml:space="preserve"> based on the “PDSCH occasions”. The size can be determined by following the steps below:</w:t>
      </w:r>
    </w:p>
    <w:p w14:paraId="503371C3" w14:textId="7313F7D2" w:rsidR="00AB704E" w:rsidRPr="0070312F" w:rsidRDefault="00AB704E" w:rsidP="00326111">
      <w:pPr>
        <w:pStyle w:val="ListParagraph"/>
        <w:numPr>
          <w:ilvl w:val="0"/>
          <w:numId w:val="5"/>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For determining the codebook size for the PUCCH to be sen</w:t>
      </w:r>
      <w:r w:rsidR="001A15E4" w:rsidRPr="0070312F">
        <w:rPr>
          <w:rFonts w:ascii="Times New Roman" w:hAnsi="Times New Roman"/>
          <w:sz w:val="20"/>
          <w:lang w:val="en-GB"/>
        </w:rPr>
        <w:t>t</w:t>
      </w:r>
      <w:r w:rsidRPr="0070312F">
        <w:rPr>
          <w:rFonts w:ascii="Times New Roman" w:hAnsi="Times New Roman"/>
          <w:sz w:val="20"/>
          <w:lang w:val="en-GB"/>
        </w:rPr>
        <w:t xml:space="preserve"> in sub-slot n, the UE considers the set of K1 values configured for the UL BWP (in units of sub-slots.)</w:t>
      </w:r>
    </w:p>
    <w:p w14:paraId="60A0249F" w14:textId="77777777" w:rsidR="00AB704E" w:rsidRPr="0070312F" w:rsidRDefault="00AB704E" w:rsidP="00326111">
      <w:pPr>
        <w:pStyle w:val="ListParagraph"/>
        <w:numPr>
          <w:ilvl w:val="0"/>
          <w:numId w:val="5"/>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For a given K1 value, the UE considers all the PDSCH occasions associated with sub-slot n-K1 using a TDRA table configured for eURLLC.</w:t>
      </w:r>
    </w:p>
    <w:p w14:paraId="7AA9DF58" w14:textId="77777777" w:rsidR="00AB704E" w:rsidRPr="0070312F" w:rsidRDefault="00AB704E" w:rsidP="00326111">
      <w:pPr>
        <w:pStyle w:val="ListParagraph"/>
        <w:numPr>
          <w:ilvl w:val="0"/>
          <w:numId w:val="5"/>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Within the set of occasions, the UE removes the occasions that conflicts with the DL/UL configuration.</w:t>
      </w:r>
    </w:p>
    <w:p w14:paraId="61EA2F46" w14:textId="6B4F27F4" w:rsidR="00AB704E" w:rsidRPr="0070312F" w:rsidRDefault="00AB704E" w:rsidP="00326111">
      <w:pPr>
        <w:pStyle w:val="ListParagraph"/>
        <w:numPr>
          <w:ilvl w:val="0"/>
          <w:numId w:val="5"/>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Then</w:t>
      </w:r>
      <w:r w:rsidR="001A15E4" w:rsidRPr="0070312F">
        <w:rPr>
          <w:rFonts w:ascii="Times New Roman" w:hAnsi="Times New Roman"/>
          <w:sz w:val="20"/>
          <w:lang w:val="en-GB"/>
        </w:rPr>
        <w:t>, the UE</w:t>
      </w:r>
      <w:r w:rsidRPr="0070312F">
        <w:rPr>
          <w:rFonts w:ascii="Times New Roman" w:hAnsi="Times New Roman"/>
          <w:sz w:val="20"/>
          <w:lang w:val="en-GB"/>
        </w:rPr>
        <w:t xml:space="preserve"> partition</w:t>
      </w:r>
      <w:r w:rsidR="001A15E4" w:rsidRPr="0070312F">
        <w:rPr>
          <w:rFonts w:ascii="Times New Roman" w:hAnsi="Times New Roman"/>
          <w:sz w:val="20"/>
          <w:lang w:val="en-GB"/>
        </w:rPr>
        <w:t>s</w:t>
      </w:r>
      <w:r w:rsidRPr="0070312F">
        <w:rPr>
          <w:rFonts w:ascii="Times New Roman" w:hAnsi="Times New Roman"/>
          <w:sz w:val="20"/>
          <w:lang w:val="en-GB"/>
        </w:rPr>
        <w:t xml:space="preserve"> the remaining occasions into subgroups as follows:</w:t>
      </w:r>
    </w:p>
    <w:p w14:paraId="70247774" w14:textId="77777777" w:rsidR="00AB704E" w:rsidRPr="0070312F" w:rsidRDefault="00AB704E" w:rsidP="00326111">
      <w:pPr>
        <w:pStyle w:val="ListParagraph"/>
        <w:numPr>
          <w:ilvl w:val="1"/>
          <w:numId w:val="5"/>
        </w:numPr>
        <w:spacing w:after="160" w:line="259" w:lineRule="auto"/>
        <w:contextualSpacing/>
        <w:jc w:val="both"/>
        <w:rPr>
          <w:rFonts w:ascii="Times New Roman" w:hAnsi="Times New Roman"/>
          <w:sz w:val="20"/>
        </w:rPr>
      </w:pPr>
      <w:r w:rsidRPr="0070312F">
        <w:rPr>
          <w:rFonts w:ascii="Times New Roman" w:hAnsi="Times New Roman"/>
          <w:sz w:val="20"/>
        </w:rPr>
        <w:t>Set m to be smallest last OFDM symbol index for all TDRA candidates</w:t>
      </w:r>
    </w:p>
    <w:p w14:paraId="420793FA" w14:textId="77777777" w:rsidR="00AB704E" w:rsidRPr="0070312F" w:rsidRDefault="00AB704E" w:rsidP="00326111">
      <w:pPr>
        <w:pStyle w:val="ListParagraph"/>
        <w:numPr>
          <w:ilvl w:val="1"/>
          <w:numId w:val="5"/>
        </w:numPr>
        <w:spacing w:after="160" w:line="259" w:lineRule="auto"/>
        <w:contextualSpacing/>
        <w:jc w:val="both"/>
        <w:rPr>
          <w:rFonts w:ascii="Times New Roman" w:hAnsi="Times New Roman"/>
          <w:sz w:val="20"/>
        </w:rPr>
      </w:pPr>
      <w:r w:rsidRPr="0070312F">
        <w:rPr>
          <w:rFonts w:ascii="Times New Roman" w:hAnsi="Times New Roman"/>
          <w:sz w:val="20"/>
        </w:rPr>
        <w:t xml:space="preserve">Loop over all TDRA candidates </w:t>
      </w:r>
      <m:oMath>
        <m:r>
          <w:rPr>
            <w:rFonts w:ascii="Cambria Math" w:hAnsi="Cambria Math"/>
            <w:sz w:val="20"/>
          </w:rPr>
          <m:t>r</m:t>
        </m:r>
      </m:oMath>
      <w:r w:rsidRPr="0070312F">
        <w:rPr>
          <w:rFonts w:ascii="Times New Roman" w:hAnsi="Times New Roman"/>
          <w:sz w:val="20"/>
        </w:rPr>
        <w:t xml:space="preserve"> </w:t>
      </w:r>
    </w:p>
    <w:p w14:paraId="37C4BAF5" w14:textId="77777777" w:rsidR="00AB704E" w:rsidRPr="0070312F" w:rsidRDefault="00AB704E" w:rsidP="00326111">
      <w:pPr>
        <w:pStyle w:val="ListParagraph"/>
        <w:numPr>
          <w:ilvl w:val="1"/>
          <w:numId w:val="5"/>
        </w:numPr>
        <w:spacing w:after="160" w:line="259" w:lineRule="auto"/>
        <w:contextualSpacing/>
        <w:jc w:val="both"/>
        <w:rPr>
          <w:rFonts w:ascii="Times New Roman" w:hAnsi="Times New Roman"/>
          <w:sz w:val="20"/>
        </w:rPr>
      </w:pPr>
      <w:r w:rsidRPr="0070312F">
        <w:rPr>
          <w:rFonts w:ascii="Times New Roman" w:hAnsi="Times New Roman"/>
          <w:sz w:val="20"/>
        </w:rPr>
        <w:t>If candidate starts no later than OFDM symbol m</w:t>
      </w:r>
    </w:p>
    <w:p w14:paraId="11451A61" w14:textId="77777777" w:rsidR="00AB704E" w:rsidRPr="0070312F" w:rsidRDefault="00AB704E" w:rsidP="00326111">
      <w:pPr>
        <w:pStyle w:val="ListParagraph"/>
        <w:numPr>
          <w:ilvl w:val="2"/>
          <w:numId w:val="5"/>
        </w:numPr>
        <w:spacing w:after="160" w:line="259" w:lineRule="auto"/>
        <w:contextualSpacing/>
        <w:jc w:val="both"/>
        <w:rPr>
          <w:rFonts w:ascii="Times New Roman" w:hAnsi="Times New Roman"/>
          <w:sz w:val="20"/>
        </w:rPr>
      </w:pPr>
      <w:r w:rsidRPr="0070312F">
        <w:rPr>
          <w:rFonts w:ascii="Times New Roman" w:hAnsi="Times New Roman"/>
          <w:sz w:val="20"/>
        </w:rPr>
        <w:t xml:space="preserve">Put the TDRA candidate into group </w:t>
      </w:r>
      <m:oMath>
        <m:r>
          <w:rPr>
            <w:rFonts w:ascii="Cambria Math" w:hAnsi="Cambria Math"/>
            <w:sz w:val="20"/>
          </w:rPr>
          <m:t>j</m:t>
        </m:r>
      </m:oMath>
      <w:r w:rsidRPr="0070312F">
        <w:rPr>
          <w:rFonts w:ascii="Times New Roman" w:hAnsi="Times New Roman"/>
          <w:sz w:val="20"/>
        </w:rPr>
        <w:t xml:space="preserve"> </w:t>
      </w:r>
    </w:p>
    <w:p w14:paraId="2311B8C2" w14:textId="77777777" w:rsidR="00AB704E" w:rsidRPr="0070312F" w:rsidRDefault="00AB704E" w:rsidP="00326111">
      <w:pPr>
        <w:pStyle w:val="ListParagraph"/>
        <w:numPr>
          <w:ilvl w:val="1"/>
          <w:numId w:val="5"/>
        </w:numPr>
        <w:spacing w:after="160" w:line="259" w:lineRule="auto"/>
        <w:contextualSpacing/>
        <w:jc w:val="both"/>
        <w:rPr>
          <w:rFonts w:ascii="Times New Roman" w:hAnsi="Times New Roman"/>
          <w:sz w:val="20"/>
        </w:rPr>
      </w:pPr>
      <w:r w:rsidRPr="0070312F">
        <w:rPr>
          <w:rFonts w:ascii="Times New Roman" w:hAnsi="Times New Roman"/>
          <w:sz w:val="20"/>
        </w:rPr>
        <w:t xml:space="preserve">Remove TDRA candidate </w:t>
      </w:r>
      <m:oMath>
        <m:r>
          <w:rPr>
            <w:rFonts w:ascii="Cambria Math" w:hAnsi="Cambria Math"/>
            <w:sz w:val="20"/>
          </w:rPr>
          <m:t>r</m:t>
        </m:r>
      </m:oMath>
      <w:r w:rsidRPr="0070312F">
        <w:rPr>
          <w:rFonts w:ascii="Times New Roman" w:hAnsi="Times New Roman"/>
          <w:sz w:val="20"/>
        </w:rPr>
        <w:t xml:space="preserve"> </w:t>
      </w:r>
    </w:p>
    <w:p w14:paraId="79E9A2D2" w14:textId="32F4B084" w:rsidR="00AB704E" w:rsidRPr="0070312F" w:rsidRDefault="00AB704E" w:rsidP="00326111">
      <w:pPr>
        <w:pStyle w:val="ListParagraph"/>
        <w:numPr>
          <w:ilvl w:val="1"/>
          <w:numId w:val="5"/>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 xml:space="preserve">Consider one </w:t>
      </w:r>
      <w:r w:rsidR="00C813A6" w:rsidRPr="0070312F">
        <w:rPr>
          <w:rFonts w:ascii="Times New Roman" w:hAnsi="Times New Roman"/>
          <w:sz w:val="20"/>
          <w:lang w:val="en-GB"/>
        </w:rPr>
        <w:t>HARQ-ACK</w:t>
      </w:r>
      <w:r w:rsidRPr="0070312F">
        <w:rPr>
          <w:rFonts w:ascii="Times New Roman" w:hAnsi="Times New Roman"/>
          <w:sz w:val="20"/>
          <w:lang w:val="en-GB"/>
        </w:rPr>
        <w:t xml:space="preserve"> bit for the formed group.</w:t>
      </w:r>
    </w:p>
    <w:p w14:paraId="131842E9" w14:textId="64525EEE" w:rsidR="00AB704E" w:rsidRPr="0070312F" w:rsidRDefault="00AB704E" w:rsidP="00326111">
      <w:pPr>
        <w:pStyle w:val="ListParagraph"/>
        <w:numPr>
          <w:ilvl w:val="1"/>
          <w:numId w:val="5"/>
        </w:numPr>
        <w:spacing w:after="160" w:line="259" w:lineRule="auto"/>
        <w:contextualSpacing/>
        <w:jc w:val="both"/>
        <w:rPr>
          <w:rFonts w:ascii="Times New Roman" w:hAnsi="Times New Roman"/>
          <w:sz w:val="20"/>
          <w:lang w:val="en-GB"/>
        </w:rPr>
      </w:pPr>
      <w:r w:rsidRPr="0070312F">
        <w:rPr>
          <w:rFonts w:ascii="Times New Roman" w:hAnsi="Times New Roman"/>
          <w:sz w:val="20"/>
          <w:lang w:val="en-GB"/>
        </w:rPr>
        <w:t xml:space="preserve">Continue the above steps until all the occasions associated with sub-slot n-K1 are consumed. </w:t>
      </w:r>
    </w:p>
    <w:p w14:paraId="4710BFE1" w14:textId="15822BE3" w:rsidR="0041774E" w:rsidRPr="0070312F" w:rsidRDefault="0041774E" w:rsidP="0041774E">
      <w:pPr>
        <w:spacing w:after="160" w:line="259" w:lineRule="auto"/>
        <w:contextualSpacing/>
        <w:jc w:val="both"/>
        <w:rPr>
          <w:lang w:val="en-GB"/>
        </w:rPr>
      </w:pPr>
      <w:r w:rsidRPr="0070312F">
        <w:rPr>
          <w:lang w:val="en-GB"/>
        </w:rPr>
        <w:t xml:space="preserve">One downside of Rel-15 Type-1 codebook construction method is that, it may result in a very large codebook size with a lot of dummy NACK bits. </w:t>
      </w:r>
      <w:r w:rsidR="00935BCC" w:rsidRPr="0070312F">
        <w:rPr>
          <w:lang w:val="en-GB"/>
        </w:rPr>
        <w:t>Indeed, this happens if either a large number of K1 values is configured</w:t>
      </w:r>
      <w:r w:rsidR="00721C57">
        <w:rPr>
          <w:lang w:val="en-GB"/>
        </w:rPr>
        <w:t xml:space="preserve"> or</w:t>
      </w:r>
      <w:r w:rsidR="00935BCC" w:rsidRPr="0070312F">
        <w:rPr>
          <w:lang w:val="en-GB"/>
        </w:rPr>
        <w:t xml:space="preserve"> if the number of non-overlapping PDSCH reception occasions per slot is </w:t>
      </w:r>
      <w:r w:rsidR="002B7FC2">
        <w:rPr>
          <w:lang w:val="en-GB"/>
        </w:rPr>
        <w:t>large</w:t>
      </w:r>
      <w:r w:rsidR="00935BCC" w:rsidRPr="0070312F">
        <w:rPr>
          <w:lang w:val="en-GB"/>
        </w:rPr>
        <w:t>. A large codebook size</w:t>
      </w:r>
      <w:r w:rsidR="007017BC" w:rsidRPr="0070312F">
        <w:rPr>
          <w:lang w:val="en-GB"/>
        </w:rPr>
        <w:t xml:space="preserve"> may be problematic for eURLLC </w:t>
      </w:r>
      <w:r w:rsidR="00C813A6" w:rsidRPr="0070312F">
        <w:rPr>
          <w:lang w:val="en-GB"/>
        </w:rPr>
        <w:t>HARQ-ACK</w:t>
      </w:r>
      <w:r w:rsidR="007017BC" w:rsidRPr="0070312F">
        <w:rPr>
          <w:lang w:val="en-GB"/>
        </w:rPr>
        <w:t xml:space="preserve"> reporting since it typically require</w:t>
      </w:r>
      <w:r w:rsidR="00935BCC" w:rsidRPr="0070312F">
        <w:rPr>
          <w:lang w:val="en-GB"/>
        </w:rPr>
        <w:t>s</w:t>
      </w:r>
      <w:r w:rsidR="007017BC" w:rsidRPr="0070312F">
        <w:rPr>
          <w:lang w:val="en-GB"/>
        </w:rPr>
        <w:t xml:space="preserve"> </w:t>
      </w:r>
      <w:r w:rsidR="00721C57">
        <w:rPr>
          <w:lang w:val="en-GB"/>
        </w:rPr>
        <w:t xml:space="preserve">a </w:t>
      </w:r>
      <w:r w:rsidR="007017BC" w:rsidRPr="0070312F">
        <w:rPr>
          <w:lang w:val="en-GB"/>
        </w:rPr>
        <w:t xml:space="preserve">higher reliability and also it may be scheduled with a small (e.g., 1 or 2) number of PUCCH symbols in each PUCCH resource. To support Type-1 codebook for eURLLC </w:t>
      </w:r>
      <w:r w:rsidR="00C813A6" w:rsidRPr="0070312F">
        <w:rPr>
          <w:lang w:val="en-GB"/>
        </w:rPr>
        <w:t>HARQ-ACK</w:t>
      </w:r>
      <w:r w:rsidR="007017BC" w:rsidRPr="0070312F">
        <w:rPr>
          <w:lang w:val="en-GB"/>
        </w:rPr>
        <w:t xml:space="preserve"> reporting, </w:t>
      </w:r>
      <w:r w:rsidR="00935BCC" w:rsidRPr="0070312F">
        <w:rPr>
          <w:lang w:val="en-GB"/>
        </w:rPr>
        <w:t xml:space="preserve">mechanisms to </w:t>
      </w:r>
      <w:r w:rsidR="007E4408" w:rsidRPr="0070312F">
        <w:rPr>
          <w:lang w:val="en-GB"/>
        </w:rPr>
        <w:t>limit the Type 1 codebook size may be studied.</w:t>
      </w:r>
      <w:r w:rsidR="00CC52CB" w:rsidRPr="0070312F">
        <w:rPr>
          <w:lang w:val="en-GB"/>
        </w:rPr>
        <w:t xml:space="preserve"> One effective way is to configure a very small number of K1 values for eURLLC HARQ-ACK reporting, which is reasonable given the </w:t>
      </w:r>
      <w:r w:rsidR="007017BC" w:rsidRPr="0070312F">
        <w:rPr>
          <w:lang w:val="en-GB"/>
        </w:rPr>
        <w:t>low latency</w:t>
      </w:r>
      <w:r w:rsidR="00CC52CB" w:rsidRPr="0070312F">
        <w:rPr>
          <w:lang w:val="en-GB"/>
        </w:rPr>
        <w:t xml:space="preserve"> requirement for URLLC transmission.</w:t>
      </w:r>
      <w:r w:rsidR="007017BC" w:rsidRPr="0070312F">
        <w:rPr>
          <w:lang w:val="en-GB"/>
        </w:rPr>
        <w:t xml:space="preserve"> </w:t>
      </w:r>
    </w:p>
    <w:p w14:paraId="1EF88CF5" w14:textId="77777777" w:rsidR="0041774E" w:rsidRPr="0070312F" w:rsidRDefault="0041774E" w:rsidP="0041774E">
      <w:pPr>
        <w:spacing w:after="160" w:line="259" w:lineRule="auto"/>
        <w:contextualSpacing/>
        <w:jc w:val="both"/>
        <w:rPr>
          <w:lang w:val="en-GB"/>
        </w:rPr>
      </w:pPr>
    </w:p>
    <w:p w14:paraId="1F4E53F4" w14:textId="01942990" w:rsidR="004A4DB1" w:rsidRPr="0070312F" w:rsidRDefault="004A4DB1" w:rsidP="004A4DB1">
      <w:pPr>
        <w:spacing w:after="160" w:line="259" w:lineRule="auto"/>
        <w:contextualSpacing/>
        <w:jc w:val="both"/>
        <w:rPr>
          <w:b/>
          <w:lang w:val="en-GB"/>
        </w:rPr>
      </w:pPr>
      <w:r w:rsidRPr="0070312F">
        <w:rPr>
          <w:b/>
          <w:lang w:val="en-GB"/>
        </w:rPr>
        <w:t xml:space="preserve">Proposal </w:t>
      </w:r>
      <w:r w:rsidR="00194B95">
        <w:rPr>
          <w:b/>
          <w:lang w:val="en-GB"/>
        </w:rPr>
        <w:t>3</w:t>
      </w:r>
      <w:r w:rsidRPr="0070312F">
        <w:rPr>
          <w:b/>
          <w:lang w:val="en-GB"/>
        </w:rPr>
        <w:t xml:space="preserve">: For </w:t>
      </w:r>
      <w:r w:rsidR="00423748" w:rsidRPr="0070312F">
        <w:rPr>
          <w:b/>
          <w:lang w:val="en-GB"/>
        </w:rPr>
        <w:t xml:space="preserve">the </w:t>
      </w:r>
      <w:r w:rsidRPr="0070312F">
        <w:rPr>
          <w:b/>
          <w:lang w:val="en-GB"/>
        </w:rPr>
        <w:t xml:space="preserve">type-1 codebook size determination, follow the Rel. 15 </w:t>
      </w:r>
      <w:r w:rsidR="00A6024B">
        <w:rPr>
          <w:b/>
          <w:lang w:val="en-GB"/>
        </w:rPr>
        <w:t xml:space="preserve">NR specification </w:t>
      </w:r>
      <w:r w:rsidRPr="0070312F">
        <w:rPr>
          <w:b/>
          <w:lang w:val="en-GB"/>
        </w:rPr>
        <w:t xml:space="preserve">for PUCCH transmission carrying </w:t>
      </w:r>
      <w:r w:rsidR="00C813A6" w:rsidRPr="0070312F">
        <w:rPr>
          <w:b/>
          <w:lang w:val="en-GB"/>
        </w:rPr>
        <w:t>HARQ-ACK</w:t>
      </w:r>
      <w:r w:rsidRPr="0070312F">
        <w:rPr>
          <w:b/>
          <w:lang w:val="en-GB"/>
        </w:rPr>
        <w:t xml:space="preserve"> in </w:t>
      </w:r>
      <w:r w:rsidR="002B7FC2">
        <w:rPr>
          <w:b/>
          <w:lang w:val="en-GB"/>
        </w:rPr>
        <w:t>each</w:t>
      </w:r>
      <w:r w:rsidRPr="0070312F">
        <w:rPr>
          <w:b/>
          <w:lang w:val="en-GB"/>
        </w:rPr>
        <w:t xml:space="preserve"> given subslot.</w:t>
      </w:r>
    </w:p>
    <w:p w14:paraId="11C7CA08" w14:textId="7961733D" w:rsidR="00592A89" w:rsidRPr="00056A41" w:rsidRDefault="00592A89" w:rsidP="00592A89">
      <w:pPr>
        <w:pStyle w:val="Heading2"/>
        <w:rPr>
          <w:rFonts w:ascii="Times New Roman" w:hAnsi="Times New Roman"/>
        </w:rPr>
      </w:pPr>
      <w:r>
        <w:rPr>
          <w:rFonts w:ascii="Times New Roman" w:hAnsi="Times New Roman"/>
        </w:rPr>
        <w:t>How to Indicate HARQ-ACK Codebook for each PDSCH</w:t>
      </w:r>
    </w:p>
    <w:p w14:paraId="2296E479" w14:textId="4BC319D6" w:rsidR="00592A89" w:rsidRPr="004C4844" w:rsidRDefault="004C4844" w:rsidP="00932C92">
      <w:pPr>
        <w:spacing w:after="160" w:line="259" w:lineRule="auto"/>
        <w:contextualSpacing/>
        <w:jc w:val="both"/>
        <w:rPr>
          <w:lang w:val="en-GB"/>
        </w:rPr>
      </w:pPr>
      <w:r w:rsidRPr="004C4844">
        <w:rPr>
          <w:lang w:val="en-GB"/>
        </w:rPr>
        <w:t>One other remaining issue for enabling the support of multiple HARQ-ACK codebooks is how the UE should determine the codebook associated with each given PDSCH HARQ-ACK? This is related to the agreement made in RAN1 #96b copied below:</w:t>
      </w:r>
    </w:p>
    <w:p w14:paraId="16C310C5" w14:textId="546709DE" w:rsidR="004C4844" w:rsidRDefault="004C4844" w:rsidP="00932C92">
      <w:pPr>
        <w:spacing w:after="160" w:line="259" w:lineRule="auto"/>
        <w:contextualSpacing/>
        <w:jc w:val="both"/>
        <w:rPr>
          <w:b/>
          <w:lang w:val="en-GB"/>
        </w:rPr>
      </w:pPr>
    </w:p>
    <w:p w14:paraId="5FA3524E" w14:textId="77777777" w:rsidR="004C4844" w:rsidRPr="001D4399" w:rsidRDefault="004C4844" w:rsidP="004C4844">
      <w:pPr>
        <w:tabs>
          <w:tab w:val="num" w:pos="2880"/>
        </w:tabs>
        <w:jc w:val="both"/>
        <w:rPr>
          <w:rFonts w:asciiTheme="majorBidi" w:hAnsiTheme="majorBidi" w:cstheme="majorBidi"/>
          <w:bCs/>
          <w:u w:val="single"/>
        </w:rPr>
      </w:pPr>
      <w:r w:rsidRPr="001D4399">
        <w:rPr>
          <w:rFonts w:asciiTheme="majorBidi" w:hAnsiTheme="majorBidi" w:cstheme="majorBidi"/>
          <w:b/>
          <w:bCs/>
          <w:highlight w:val="green"/>
          <w:u w:val="single"/>
          <w:lang w:val="en-GB"/>
        </w:rPr>
        <w:t>Agreements:</w:t>
      </w:r>
    </w:p>
    <w:p w14:paraId="1799730C" w14:textId="77777777" w:rsidR="004C4844" w:rsidRPr="001D4399" w:rsidRDefault="004C4844" w:rsidP="00326111">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When at least two HARQ-ACK codebooks are simultaneously constructed for supporting different service types for a UE, for both Type I (if supported) and Type II HARQ-ACK codebooks (if supported), and for dynamically-scheduled PDSCH, down-select from below for the PHY identification for identifying a HARQ-ACK codebook:</w:t>
      </w:r>
    </w:p>
    <w:p w14:paraId="74DF5EBC" w14:textId="77777777" w:rsidR="004C4844" w:rsidRPr="004C4844" w:rsidRDefault="004C4844" w:rsidP="00326111">
      <w:pPr>
        <w:pStyle w:val="ListParagraph"/>
        <w:numPr>
          <w:ilvl w:val="1"/>
          <w:numId w:val="16"/>
        </w:numPr>
        <w:tabs>
          <w:tab w:val="num" w:pos="2880"/>
        </w:tabs>
        <w:jc w:val="both"/>
        <w:rPr>
          <w:rFonts w:asciiTheme="majorBidi" w:hAnsiTheme="majorBidi" w:cstheme="majorBidi"/>
          <w:bCs/>
          <w:i/>
          <w:sz w:val="20"/>
        </w:rPr>
      </w:pPr>
      <w:r w:rsidRPr="004C4844">
        <w:rPr>
          <w:rFonts w:asciiTheme="majorBidi" w:hAnsiTheme="majorBidi" w:cstheme="majorBidi"/>
          <w:bCs/>
          <w:i/>
          <w:sz w:val="20"/>
          <w:lang w:val="en-GB"/>
        </w:rPr>
        <w:t>Opt.1: By DCI format</w:t>
      </w:r>
    </w:p>
    <w:p w14:paraId="38424829" w14:textId="77777777" w:rsidR="004C4844" w:rsidRPr="001D4399" w:rsidRDefault="004C4844" w:rsidP="00326111">
      <w:pPr>
        <w:pStyle w:val="ListParagraph"/>
        <w:numPr>
          <w:ilvl w:val="1"/>
          <w:numId w:val="16"/>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Opt.2: By RNTI</w:t>
      </w:r>
    </w:p>
    <w:p w14:paraId="61D71C18" w14:textId="77777777" w:rsidR="004C4844" w:rsidRPr="001D4399" w:rsidRDefault="004C4844" w:rsidP="00326111">
      <w:pPr>
        <w:pStyle w:val="ListParagraph"/>
        <w:numPr>
          <w:ilvl w:val="1"/>
          <w:numId w:val="16"/>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Opt.3: By explicit indication in DCI (FFS: new field or reuse existing field)</w:t>
      </w:r>
    </w:p>
    <w:p w14:paraId="145D9E56" w14:textId="77777777" w:rsidR="004C4844" w:rsidRPr="004C4844" w:rsidRDefault="004C4844" w:rsidP="00326111">
      <w:pPr>
        <w:pStyle w:val="ListParagraph"/>
        <w:numPr>
          <w:ilvl w:val="1"/>
          <w:numId w:val="16"/>
        </w:numPr>
        <w:tabs>
          <w:tab w:val="num" w:pos="2880"/>
        </w:tabs>
        <w:jc w:val="both"/>
        <w:rPr>
          <w:rFonts w:asciiTheme="majorBidi" w:hAnsiTheme="majorBidi" w:cstheme="majorBidi"/>
          <w:bCs/>
          <w:i/>
          <w:sz w:val="20"/>
        </w:rPr>
      </w:pPr>
      <w:r w:rsidRPr="004C4844">
        <w:rPr>
          <w:rFonts w:asciiTheme="majorBidi" w:hAnsiTheme="majorBidi" w:cstheme="majorBidi"/>
          <w:bCs/>
          <w:i/>
          <w:sz w:val="20"/>
          <w:lang w:val="en-GB"/>
        </w:rPr>
        <w:t xml:space="preserve">Opt.4: By CORESET/search space </w:t>
      </w:r>
    </w:p>
    <w:p w14:paraId="66900602" w14:textId="77777777" w:rsidR="004C4844" w:rsidRPr="001D4399" w:rsidRDefault="004C4844" w:rsidP="00326111">
      <w:pPr>
        <w:pStyle w:val="ListParagraph"/>
        <w:numPr>
          <w:ilvl w:val="1"/>
          <w:numId w:val="16"/>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additional option(s) for Type I HARQ-ACK codebook</w:t>
      </w:r>
    </w:p>
    <w:p w14:paraId="3E43607B" w14:textId="77777777" w:rsidR="004C4844" w:rsidRPr="004C4844" w:rsidRDefault="004C4844" w:rsidP="00326111">
      <w:pPr>
        <w:pStyle w:val="ListParagraph"/>
        <w:numPr>
          <w:ilvl w:val="1"/>
          <w:numId w:val="16"/>
        </w:numPr>
        <w:tabs>
          <w:tab w:val="num" w:pos="2880"/>
        </w:tabs>
        <w:jc w:val="both"/>
        <w:rPr>
          <w:rFonts w:asciiTheme="majorBidi" w:hAnsiTheme="majorBidi" w:cstheme="majorBidi"/>
          <w:bCs/>
          <w:i/>
          <w:sz w:val="20"/>
        </w:rPr>
      </w:pPr>
      <w:r w:rsidRPr="004C4844">
        <w:rPr>
          <w:rFonts w:asciiTheme="majorBidi" w:hAnsiTheme="majorBidi" w:cstheme="majorBidi"/>
          <w:bCs/>
          <w:i/>
          <w:sz w:val="20"/>
          <w:lang w:val="en-GB"/>
        </w:rPr>
        <w:t>FFS: For SPS PDSCH (including SPS release PDCCH)</w:t>
      </w:r>
    </w:p>
    <w:p w14:paraId="0FF25B40" w14:textId="39D91BC9" w:rsidR="004C4844" w:rsidRDefault="004C4844" w:rsidP="00932C92">
      <w:pPr>
        <w:spacing w:after="160" w:line="259" w:lineRule="auto"/>
        <w:contextualSpacing/>
        <w:jc w:val="both"/>
        <w:rPr>
          <w:b/>
          <w:lang w:val="en-GB"/>
        </w:rPr>
      </w:pPr>
    </w:p>
    <w:p w14:paraId="590BC456" w14:textId="022EB399" w:rsidR="004C4844" w:rsidRDefault="004C4844" w:rsidP="00932C92">
      <w:pPr>
        <w:spacing w:after="160" w:line="259" w:lineRule="auto"/>
        <w:contextualSpacing/>
        <w:jc w:val="both"/>
        <w:rPr>
          <w:lang w:val="en-GB"/>
        </w:rPr>
      </w:pPr>
      <w:r w:rsidRPr="004C4844">
        <w:rPr>
          <w:lang w:val="en-GB"/>
        </w:rPr>
        <w:t>In the remainder of this section, we express our preference for addressing this problem under type-1 and type-2 codebook as well as for SPS PDSCH.</w:t>
      </w:r>
    </w:p>
    <w:p w14:paraId="54AC99D2" w14:textId="7C95F1B1" w:rsidR="006141BC" w:rsidRDefault="006141BC" w:rsidP="00932C92">
      <w:pPr>
        <w:spacing w:after="160" w:line="259" w:lineRule="auto"/>
        <w:contextualSpacing/>
        <w:jc w:val="both"/>
        <w:rPr>
          <w:lang w:val="en-GB"/>
        </w:rPr>
      </w:pPr>
    </w:p>
    <w:p w14:paraId="24CE3252" w14:textId="47B59F69" w:rsidR="0034596B" w:rsidRDefault="006141BC" w:rsidP="00932C92">
      <w:pPr>
        <w:spacing w:after="160" w:line="259" w:lineRule="auto"/>
        <w:contextualSpacing/>
        <w:jc w:val="both"/>
        <w:rPr>
          <w:lang w:val="en-GB"/>
        </w:rPr>
      </w:pPr>
      <w:r w:rsidRPr="004F471B">
        <w:rPr>
          <w:lang w:val="en-GB"/>
        </w:rPr>
        <w:lastRenderedPageBreak/>
        <w:t xml:space="preserve">For type-1 HARQ-ACK codebook design, as explained in Section 2.2, the UE has to check the potential PDSCH occasions </w:t>
      </w:r>
      <w:r w:rsidR="0084244A" w:rsidRPr="004F471B">
        <w:rPr>
          <w:lang w:val="en-GB"/>
        </w:rPr>
        <w:t>configured via the TDRA table</w:t>
      </w:r>
      <w:r w:rsidR="00816424" w:rsidRPr="004F471B">
        <w:rPr>
          <w:lang w:val="en-GB"/>
        </w:rPr>
        <w:t xml:space="preserve">, and </w:t>
      </w:r>
      <w:r w:rsidR="00E004E4" w:rsidRPr="004F471B">
        <w:rPr>
          <w:lang w:val="en-GB"/>
        </w:rPr>
        <w:t>send</w:t>
      </w:r>
      <w:r w:rsidR="00816424" w:rsidRPr="004F471B">
        <w:rPr>
          <w:lang w:val="en-GB"/>
        </w:rPr>
        <w:t xml:space="preserve"> a NAK to the HARQ payload in case no PDSCH is scheduled</w:t>
      </w:r>
      <w:r w:rsidR="0084244A" w:rsidRPr="004F471B">
        <w:rPr>
          <w:lang w:val="en-GB"/>
        </w:rPr>
        <w:t>.</w:t>
      </w:r>
      <w:r w:rsidR="00816424">
        <w:rPr>
          <w:lang w:val="en-GB"/>
        </w:rPr>
        <w:t xml:space="preserve"> Given the following two reasons, it is desirable to support separate TDRA </w:t>
      </w:r>
      <w:r w:rsidR="00204F8E">
        <w:rPr>
          <w:lang w:val="en-GB"/>
        </w:rPr>
        <w:t xml:space="preserve">table </w:t>
      </w:r>
      <w:r w:rsidR="00816424">
        <w:rPr>
          <w:lang w:val="en-GB"/>
        </w:rPr>
        <w:t xml:space="preserve">configurations for different services/codebooks: </w:t>
      </w:r>
      <w:r w:rsidR="00816424" w:rsidRPr="004F471B">
        <w:rPr>
          <w:lang w:val="en-GB"/>
        </w:rPr>
        <w:t xml:space="preserve">(1) </w:t>
      </w:r>
      <w:r w:rsidR="0034596B" w:rsidRPr="004F471B">
        <w:rPr>
          <w:lang w:val="en-GB"/>
        </w:rPr>
        <w:t>the UE that is expected to construct multiple HARQ-ACK codebooks is supporting different services; to preserve the scheduling flexibility, each TDRA table can be configured based on the requirement of each service, and (2) Under the Rel. 15 codebook design, only one HARQ-ACK is generated for each overlapping PDSCH group. However, the case of PDSCH + PDSCH collision is supported in Rel. 16. For this scenario, one HARQ-ACK bit per PDSCH should be generated. Hence, the low and high priority PDSCHs should be differentiable for the purpose of codebook construction.</w:t>
      </w:r>
    </w:p>
    <w:p w14:paraId="17E7091C" w14:textId="77777777" w:rsidR="0034596B" w:rsidRDefault="0034596B" w:rsidP="00932C92">
      <w:pPr>
        <w:spacing w:after="160" w:line="259" w:lineRule="auto"/>
        <w:contextualSpacing/>
        <w:jc w:val="both"/>
        <w:rPr>
          <w:lang w:val="en-GB"/>
        </w:rPr>
      </w:pPr>
    </w:p>
    <w:p w14:paraId="1F66136E" w14:textId="12FAAD9E" w:rsidR="006141BC" w:rsidRDefault="0034596B" w:rsidP="00932C92">
      <w:pPr>
        <w:spacing w:after="160" w:line="259" w:lineRule="auto"/>
        <w:contextualSpacing/>
        <w:jc w:val="both"/>
        <w:rPr>
          <w:b/>
          <w:lang w:val="en-GB"/>
        </w:rPr>
      </w:pPr>
      <w:r w:rsidRPr="00E56775">
        <w:rPr>
          <w:b/>
          <w:lang w:val="en-GB"/>
        </w:rPr>
        <w:t xml:space="preserve">Proposal </w:t>
      </w:r>
      <w:r w:rsidR="00194B95">
        <w:rPr>
          <w:b/>
          <w:lang w:val="en-GB"/>
        </w:rPr>
        <w:t>4</w:t>
      </w:r>
      <w:r w:rsidRPr="00E56775">
        <w:rPr>
          <w:b/>
          <w:lang w:val="en-GB"/>
        </w:rPr>
        <w:t xml:space="preserve">: </w:t>
      </w:r>
      <w:r w:rsidR="00E56775" w:rsidRPr="00E56775">
        <w:rPr>
          <w:b/>
          <w:lang w:val="en-GB"/>
        </w:rPr>
        <w:t>To design a Type-1 HARQ-ACK codebook for a UE supporting multiple services, configure separate TDRA table for each codebook.</w:t>
      </w:r>
    </w:p>
    <w:p w14:paraId="2DD4C929" w14:textId="5735FC8A" w:rsidR="00E56775" w:rsidRDefault="00E56775" w:rsidP="00932C92">
      <w:pPr>
        <w:spacing w:after="160" w:line="259" w:lineRule="auto"/>
        <w:contextualSpacing/>
        <w:jc w:val="both"/>
        <w:rPr>
          <w:b/>
          <w:lang w:val="en-GB"/>
        </w:rPr>
      </w:pPr>
    </w:p>
    <w:p w14:paraId="4D262162" w14:textId="7E3EBE22" w:rsidR="00E56775" w:rsidRDefault="00E56775" w:rsidP="00932C92">
      <w:pPr>
        <w:spacing w:after="160" w:line="259" w:lineRule="auto"/>
        <w:contextualSpacing/>
        <w:jc w:val="both"/>
        <w:rPr>
          <w:lang w:val="en-GB"/>
        </w:rPr>
      </w:pPr>
      <w:r w:rsidRPr="004F471B">
        <w:rPr>
          <w:lang w:val="en-GB"/>
        </w:rPr>
        <w:t>For both Type-1 and Type-2 codebook design, when a PDSCH is scheduled, the UE needs to determine in which codebook its associated HARQ-ACK bit should be placed in. As agreed before, this task is accomplished by introducing a PHY layer identification.</w:t>
      </w:r>
      <w:r w:rsidR="00185D1A">
        <w:rPr>
          <w:lang w:val="en-GB"/>
        </w:rPr>
        <w:t xml:space="preserve"> </w:t>
      </w:r>
      <w:r w:rsidR="00194B95">
        <w:rPr>
          <w:lang w:val="en-GB"/>
        </w:rPr>
        <w:t>This task can be done by introducing a bit field in the DCI. The same approach can be adopted for SPS PDSCH  and the SPS release.</w:t>
      </w:r>
    </w:p>
    <w:p w14:paraId="3D7678A5" w14:textId="04FF17C7" w:rsidR="00E53CCB" w:rsidRDefault="00E53CCB" w:rsidP="00E53CCB">
      <w:pPr>
        <w:spacing w:after="160" w:line="259" w:lineRule="auto"/>
        <w:contextualSpacing/>
        <w:jc w:val="both"/>
        <w:rPr>
          <w:lang w:val="en-GB"/>
        </w:rPr>
      </w:pPr>
    </w:p>
    <w:p w14:paraId="7D9B1021" w14:textId="2E2A45AB" w:rsidR="00C04E18" w:rsidRDefault="00C04E18" w:rsidP="00932C92">
      <w:pPr>
        <w:spacing w:after="160" w:line="259" w:lineRule="auto"/>
        <w:contextualSpacing/>
        <w:jc w:val="both"/>
        <w:rPr>
          <w:b/>
          <w:lang w:val="en-GB"/>
        </w:rPr>
      </w:pPr>
      <w:r w:rsidRPr="004F471B">
        <w:rPr>
          <w:b/>
          <w:lang w:val="en-GB"/>
        </w:rPr>
        <w:t xml:space="preserve">Proposal </w:t>
      </w:r>
      <w:r w:rsidR="00194B95">
        <w:rPr>
          <w:b/>
          <w:lang w:val="en-GB"/>
        </w:rPr>
        <w:t>5</w:t>
      </w:r>
      <w:r w:rsidRPr="004F471B">
        <w:rPr>
          <w:b/>
          <w:lang w:val="en-GB"/>
        </w:rPr>
        <w:t xml:space="preserve">: For a UE supporting multiple HARQ-ACK codebooks, consider determining the codebook associated with a given PDSCH HARQ-ACK </w:t>
      </w:r>
      <w:r w:rsidR="00194B95">
        <w:rPr>
          <w:b/>
          <w:lang w:val="en-GB"/>
        </w:rPr>
        <w:t>based on a bit field in the DCI.</w:t>
      </w:r>
    </w:p>
    <w:p w14:paraId="2C41A83D" w14:textId="6DDFED32" w:rsidR="00E53CCB" w:rsidRDefault="00E53CCB" w:rsidP="00932C92">
      <w:pPr>
        <w:spacing w:after="160" w:line="259" w:lineRule="auto"/>
        <w:contextualSpacing/>
        <w:jc w:val="both"/>
        <w:rPr>
          <w:b/>
          <w:lang w:val="en-GB"/>
        </w:rPr>
      </w:pPr>
    </w:p>
    <w:p w14:paraId="1C532BCD" w14:textId="2D6FC8A2" w:rsidR="00056A41" w:rsidRPr="00056A41" w:rsidRDefault="008913B7" w:rsidP="002926B6">
      <w:pPr>
        <w:pStyle w:val="Heading2"/>
        <w:jc w:val="both"/>
        <w:rPr>
          <w:rFonts w:ascii="Times New Roman" w:hAnsi="Times New Roman"/>
        </w:rPr>
      </w:pPr>
      <w:r>
        <w:rPr>
          <w:rFonts w:ascii="Times New Roman" w:hAnsi="Times New Roman"/>
        </w:rPr>
        <w:t xml:space="preserve">PUCCH </w:t>
      </w:r>
      <w:r w:rsidR="002926B6">
        <w:rPr>
          <w:rFonts w:ascii="Times New Roman" w:hAnsi="Times New Roman"/>
        </w:rPr>
        <w:t>R</w:t>
      </w:r>
      <w:r>
        <w:rPr>
          <w:rFonts w:ascii="Times New Roman" w:hAnsi="Times New Roman"/>
        </w:rPr>
        <w:t>esource</w:t>
      </w:r>
      <w:r w:rsidR="00E40FA3">
        <w:rPr>
          <w:rFonts w:ascii="Times New Roman" w:hAnsi="Times New Roman"/>
        </w:rPr>
        <w:t xml:space="preserve"> </w:t>
      </w:r>
      <w:r w:rsidR="002926B6">
        <w:rPr>
          <w:rFonts w:ascii="Times New Roman" w:hAnsi="Times New Roman"/>
        </w:rPr>
        <w:t>C</w:t>
      </w:r>
      <w:r w:rsidR="00804EEF">
        <w:rPr>
          <w:rFonts w:ascii="Times New Roman" w:hAnsi="Times New Roman"/>
        </w:rPr>
        <w:t xml:space="preserve">onfiguration and </w:t>
      </w:r>
      <w:r w:rsidR="002926B6">
        <w:rPr>
          <w:rFonts w:ascii="Times New Roman" w:hAnsi="Times New Roman"/>
        </w:rPr>
        <w:t>D</w:t>
      </w:r>
      <w:r w:rsidR="00804EEF">
        <w:rPr>
          <w:rFonts w:ascii="Times New Roman" w:hAnsi="Times New Roman"/>
        </w:rPr>
        <w:t>etermination</w:t>
      </w:r>
      <w:r>
        <w:rPr>
          <w:rFonts w:ascii="Times New Roman" w:hAnsi="Times New Roman"/>
        </w:rPr>
        <w:t xml:space="preserve"> for eURLLC HARQ-ACK </w:t>
      </w:r>
      <w:r w:rsidR="002926B6">
        <w:rPr>
          <w:rFonts w:ascii="Times New Roman" w:hAnsi="Times New Roman"/>
        </w:rPr>
        <w:t>R</w:t>
      </w:r>
      <w:r>
        <w:rPr>
          <w:rFonts w:ascii="Times New Roman" w:hAnsi="Times New Roman"/>
        </w:rPr>
        <w:t>eporting</w:t>
      </w:r>
    </w:p>
    <w:p w14:paraId="375B9427" w14:textId="02DB0604" w:rsidR="00D61F5B" w:rsidRDefault="00325777" w:rsidP="00871C8B">
      <w:pPr>
        <w:tabs>
          <w:tab w:val="num" w:pos="2880"/>
        </w:tabs>
        <w:jc w:val="both"/>
        <w:rPr>
          <w:lang w:val="en-GB"/>
        </w:rPr>
      </w:pPr>
      <w:r>
        <w:rPr>
          <w:lang w:val="en-GB"/>
        </w:rPr>
        <w:t xml:space="preserve">In the last meeting, it was agreed </w:t>
      </w:r>
      <w:r w:rsidR="009D100D">
        <w:rPr>
          <w:lang w:val="en-GB"/>
        </w:rPr>
        <w:t xml:space="preserve">to </w:t>
      </w:r>
      <w:r w:rsidR="00871C8B">
        <w:rPr>
          <w:lang w:val="en-GB"/>
        </w:rPr>
        <w:t>limit the PUCCH resources configured for a given HARQ-ACK codebook within the sub-slot boundaries of the same codebook. However, t</w:t>
      </w:r>
      <w:r w:rsidR="00D61F5B">
        <w:rPr>
          <w:lang w:val="en-GB"/>
        </w:rPr>
        <w:t xml:space="preserve">he issue with </w:t>
      </w:r>
      <w:r w:rsidR="00871C8B">
        <w:rPr>
          <w:lang w:val="en-GB"/>
        </w:rPr>
        <w:t>this</w:t>
      </w:r>
      <w:r w:rsidR="00D61F5B">
        <w:rPr>
          <w:lang w:val="en-GB"/>
        </w:rPr>
        <w:t xml:space="preserve"> approach is that </w:t>
      </w:r>
      <w:r w:rsidR="00816CBE">
        <w:rPr>
          <w:lang w:val="en-GB"/>
        </w:rPr>
        <w:t xml:space="preserve">neither </w:t>
      </w:r>
      <w:r w:rsidR="00D61F5B">
        <w:rPr>
          <w:lang w:val="en-GB"/>
        </w:rPr>
        <w:t xml:space="preserve">long PUCCH resources </w:t>
      </w:r>
      <w:r w:rsidR="00816CBE">
        <w:rPr>
          <w:lang w:val="en-GB"/>
        </w:rPr>
        <w:t>n</w:t>
      </w:r>
      <w:r w:rsidR="00D61F5B">
        <w:rPr>
          <w:lang w:val="en-GB"/>
        </w:rPr>
        <w:t>or some of the formats can be configured. As an example, if there are 7 sub-slots configured per slot, only PUCCH format 0 and format 2 can be configured. Since format 1 cannot be configured, even with small patyload sizes, the uplink coverage may be degraded.</w:t>
      </w:r>
      <w:r w:rsidR="008415D6">
        <w:rPr>
          <w:lang w:val="en-GB"/>
        </w:rPr>
        <w:t xml:space="preserve"> In particular, every time that the uplink coverage changes, the UE should go through the RRC configuration such that the sub-slot length can be increased, and longer resources can be accommodated. As an example, even if the uplink coverage changes every 5s, for URLLC applications, the interruption of 10ms for RRC reconfiguration in every 5s is not acceptable.</w:t>
      </w:r>
    </w:p>
    <w:p w14:paraId="2480B184" w14:textId="5D52A699" w:rsidR="00717785" w:rsidRPr="00AE1FCA" w:rsidRDefault="00717785" w:rsidP="00D61F5B">
      <w:pPr>
        <w:jc w:val="both"/>
        <w:rPr>
          <w:b/>
          <w:lang w:val="en-GB"/>
        </w:rPr>
      </w:pPr>
      <w:r w:rsidRPr="00AE1FCA">
        <w:rPr>
          <w:b/>
          <w:lang w:val="en-GB"/>
        </w:rPr>
        <w:t>Observation</w:t>
      </w:r>
      <w:r w:rsidR="00AE1FCA" w:rsidRPr="00AE1FCA">
        <w:rPr>
          <w:b/>
          <w:lang w:val="en-GB"/>
        </w:rPr>
        <w:t xml:space="preserve"> 1</w:t>
      </w:r>
      <w:r w:rsidRPr="00AE1FCA">
        <w:rPr>
          <w:b/>
          <w:lang w:val="en-GB"/>
        </w:rPr>
        <w:t xml:space="preserve">: </w:t>
      </w:r>
      <w:r w:rsidR="00AE1FCA" w:rsidRPr="00AE1FCA">
        <w:rPr>
          <w:b/>
          <w:lang w:val="en-GB"/>
        </w:rPr>
        <w:t xml:space="preserve">The interruptions due to RRC reconfiguration of the </w:t>
      </w:r>
      <w:r w:rsidR="00222578">
        <w:rPr>
          <w:b/>
          <w:lang w:val="en-GB"/>
        </w:rPr>
        <w:t xml:space="preserve">PUCCH </w:t>
      </w:r>
      <w:r w:rsidR="00AE1FCA" w:rsidRPr="00AE1FCA">
        <w:rPr>
          <w:b/>
          <w:lang w:val="en-GB"/>
        </w:rPr>
        <w:t>sub-slot</w:t>
      </w:r>
      <w:r w:rsidR="00222578">
        <w:rPr>
          <w:b/>
          <w:lang w:val="en-GB"/>
        </w:rPr>
        <w:t xml:space="preserve"> configuration</w:t>
      </w:r>
      <w:r w:rsidR="00AE1FCA" w:rsidRPr="00AE1FCA">
        <w:rPr>
          <w:b/>
          <w:lang w:val="en-GB"/>
        </w:rPr>
        <w:t xml:space="preserve"> is not acceptable for URLLC applications with stringent latency requirements. </w:t>
      </w:r>
    </w:p>
    <w:p w14:paraId="015FAD3E" w14:textId="7B9913C0" w:rsidR="00D61F5B" w:rsidRDefault="00D61F5B" w:rsidP="00D61F5B">
      <w:pPr>
        <w:jc w:val="both"/>
        <w:rPr>
          <w:lang w:val="en-GB"/>
        </w:rPr>
      </w:pPr>
      <w:r>
        <w:rPr>
          <w:lang w:val="en-GB"/>
        </w:rPr>
        <w:t xml:space="preserve">One approach to handle the </w:t>
      </w:r>
      <w:r w:rsidR="00871C8B">
        <w:rPr>
          <w:lang w:val="en-GB"/>
        </w:rPr>
        <w:t xml:space="preserve">the issue </w:t>
      </w:r>
      <w:r>
        <w:rPr>
          <w:lang w:val="en-GB"/>
        </w:rPr>
        <w:t>i</w:t>
      </w:r>
      <w:r w:rsidR="00CA0B93">
        <w:rPr>
          <w:lang w:val="en-GB"/>
        </w:rPr>
        <w:t>s</w:t>
      </w:r>
      <w:r>
        <w:rPr>
          <w:lang w:val="en-GB"/>
        </w:rPr>
        <w:t xml:space="preserve"> as follows:</w:t>
      </w:r>
    </w:p>
    <w:p w14:paraId="313E54AF" w14:textId="132DCD3C" w:rsidR="00D61F5B" w:rsidRPr="00D61F5B" w:rsidRDefault="00597A5D" w:rsidP="00326111">
      <w:pPr>
        <w:pStyle w:val="ListParagraph"/>
        <w:numPr>
          <w:ilvl w:val="0"/>
          <w:numId w:val="18"/>
        </w:numPr>
        <w:jc w:val="both"/>
        <w:rPr>
          <w:rFonts w:ascii="Times New Roman" w:hAnsi="Times New Roman"/>
          <w:sz w:val="18"/>
          <w:lang w:val="en-GB"/>
        </w:rPr>
      </w:pPr>
      <w:r>
        <w:rPr>
          <w:rFonts w:ascii="Times New Roman" w:hAnsi="Times New Roman"/>
          <w:sz w:val="20"/>
          <w:lang w:val="en-GB"/>
        </w:rPr>
        <w:t>Multiple sub-slot based PUCCH configurations can be configured for a UE for supporting the high priority services, e.g., one PUCCH configuration with 7*2 sub-slots and one with 2*7 subslots as shown in Figure 1 below.</w:t>
      </w:r>
    </w:p>
    <w:p w14:paraId="2131EB97" w14:textId="77777777" w:rsidR="00597A5D" w:rsidRDefault="00597A5D" w:rsidP="00326111">
      <w:pPr>
        <w:pStyle w:val="ListParagraph"/>
        <w:numPr>
          <w:ilvl w:val="0"/>
          <w:numId w:val="18"/>
        </w:numPr>
        <w:jc w:val="both"/>
        <w:rPr>
          <w:rFonts w:ascii="Times New Roman" w:hAnsi="Times New Roman"/>
          <w:sz w:val="20"/>
          <w:lang w:val="en-GB"/>
        </w:rPr>
      </w:pPr>
      <w:r>
        <w:rPr>
          <w:rFonts w:ascii="Times New Roman" w:hAnsi="Times New Roman"/>
          <w:sz w:val="20"/>
          <w:lang w:val="en-GB"/>
        </w:rPr>
        <w:t>Within each configuration, the PUCCH resources are identical in all sub-slots</w:t>
      </w:r>
      <w:r w:rsidR="00C6097F">
        <w:rPr>
          <w:rFonts w:ascii="Times New Roman" w:hAnsi="Times New Roman"/>
          <w:sz w:val="20"/>
          <w:lang w:val="en-GB"/>
        </w:rPr>
        <w:t>.</w:t>
      </w:r>
    </w:p>
    <w:p w14:paraId="0CD535DA" w14:textId="6C4A23F5" w:rsidR="00D61F5B" w:rsidRDefault="00597A5D" w:rsidP="00326111">
      <w:pPr>
        <w:pStyle w:val="ListParagraph"/>
        <w:numPr>
          <w:ilvl w:val="0"/>
          <w:numId w:val="18"/>
        </w:numPr>
        <w:jc w:val="both"/>
        <w:rPr>
          <w:rFonts w:ascii="Times New Roman" w:hAnsi="Times New Roman"/>
          <w:sz w:val="20"/>
          <w:lang w:val="en-GB"/>
        </w:rPr>
      </w:pPr>
      <w:r>
        <w:rPr>
          <w:rFonts w:ascii="Times New Roman" w:hAnsi="Times New Roman"/>
          <w:sz w:val="20"/>
          <w:lang w:val="en-GB"/>
        </w:rPr>
        <w:t>The PUCCH resources do not cross the sub-slot boundaries.</w:t>
      </w:r>
      <w:r w:rsidR="00D61F5B">
        <w:rPr>
          <w:rFonts w:ascii="Times New Roman" w:hAnsi="Times New Roman"/>
          <w:sz w:val="20"/>
          <w:lang w:val="en-GB"/>
        </w:rPr>
        <w:t xml:space="preserve"> </w:t>
      </w:r>
    </w:p>
    <w:p w14:paraId="52D05D34" w14:textId="79CC4037" w:rsidR="00305219" w:rsidRDefault="00305219" w:rsidP="00326111">
      <w:pPr>
        <w:pStyle w:val="ListParagraph"/>
        <w:numPr>
          <w:ilvl w:val="0"/>
          <w:numId w:val="18"/>
        </w:numPr>
        <w:jc w:val="both"/>
        <w:rPr>
          <w:rFonts w:ascii="Times New Roman" w:hAnsi="Times New Roman"/>
          <w:sz w:val="20"/>
          <w:lang w:val="en-GB"/>
        </w:rPr>
      </w:pPr>
      <w:r>
        <w:rPr>
          <w:rFonts w:ascii="Times New Roman" w:hAnsi="Times New Roman"/>
          <w:sz w:val="20"/>
          <w:lang w:val="en-GB"/>
        </w:rPr>
        <w:t>The UE, in the DCI, is indicated which codebook should be used for the transmission of the HARQ-ACK</w:t>
      </w:r>
      <w:r w:rsidR="00BF292E">
        <w:rPr>
          <w:rFonts w:ascii="Times New Roman" w:hAnsi="Times New Roman"/>
          <w:sz w:val="20"/>
          <w:lang w:val="en-GB"/>
        </w:rPr>
        <w:t xml:space="preserve"> bits</w:t>
      </w:r>
      <w:r w:rsidR="00597A5D">
        <w:rPr>
          <w:rFonts w:ascii="Times New Roman" w:hAnsi="Times New Roman"/>
          <w:sz w:val="20"/>
          <w:lang w:val="en-GB"/>
        </w:rPr>
        <w:t xml:space="preserve"> of the high priority service</w:t>
      </w:r>
      <w:r>
        <w:rPr>
          <w:rFonts w:ascii="Times New Roman" w:hAnsi="Times New Roman"/>
          <w:sz w:val="20"/>
          <w:lang w:val="en-GB"/>
        </w:rPr>
        <w:t>.</w:t>
      </w:r>
    </w:p>
    <w:p w14:paraId="3A82E264" w14:textId="77777777" w:rsidR="00BF292E" w:rsidRDefault="00BF292E" w:rsidP="00BF292E">
      <w:pPr>
        <w:pStyle w:val="ListParagraph"/>
        <w:jc w:val="both"/>
        <w:rPr>
          <w:rFonts w:ascii="Times New Roman" w:hAnsi="Times New Roman"/>
          <w:sz w:val="20"/>
          <w:lang w:val="en-GB"/>
        </w:rPr>
      </w:pPr>
    </w:p>
    <w:p w14:paraId="7F33508D" w14:textId="632A35AA" w:rsidR="00554E21" w:rsidRDefault="00017945" w:rsidP="00017945">
      <w:pPr>
        <w:jc w:val="both"/>
        <w:rPr>
          <w:lang w:val="en-GB"/>
        </w:rPr>
      </w:pPr>
      <w:r>
        <w:rPr>
          <w:lang w:val="en-GB"/>
        </w:rPr>
        <w:t>This scheme is illustrated in Figure 2 below:</w:t>
      </w:r>
    </w:p>
    <w:p w14:paraId="5224888F" w14:textId="20B19879" w:rsidR="00554E21" w:rsidRDefault="00BF292E" w:rsidP="00554E21">
      <w:pPr>
        <w:keepNext/>
        <w:jc w:val="center"/>
      </w:pPr>
      <w:r>
        <w:object w:dxaOrig="5715" w:dyaOrig="4920" w14:anchorId="741D0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65pt;height:151pt" o:ole="">
            <v:imagedata r:id="rId11" o:title=""/>
          </v:shape>
          <o:OLEObject Type="Embed" ProgID="Visio.Drawing.15" ShapeID="_x0000_i1025" DrawAspect="Content" ObjectID="_1634774438" r:id="rId12"/>
        </w:object>
      </w:r>
    </w:p>
    <w:p w14:paraId="5F20771A" w14:textId="31A8E977" w:rsidR="007E3149" w:rsidRPr="00A6024B" w:rsidRDefault="00554E21" w:rsidP="00A6024B">
      <w:pPr>
        <w:pStyle w:val="Caption"/>
        <w:jc w:val="center"/>
      </w:pPr>
      <w:r>
        <w:t xml:space="preserve">Figure </w:t>
      </w:r>
      <w:r w:rsidR="00597A5D">
        <w:rPr>
          <w:noProof/>
        </w:rPr>
        <w:t>1</w:t>
      </w:r>
      <w:r>
        <w:t>: An illustration of PUCCH resource configuration, where each resource is associated with a sub-slot duration.</w:t>
      </w:r>
    </w:p>
    <w:p w14:paraId="416097EB" w14:textId="44FE75E2" w:rsidR="00381AE4" w:rsidRPr="00597A5D" w:rsidRDefault="00305219" w:rsidP="00381AE4">
      <w:pPr>
        <w:jc w:val="both"/>
        <w:rPr>
          <w:lang w:val="en-GB"/>
        </w:rPr>
      </w:pPr>
      <w:r>
        <w:rPr>
          <w:lang w:val="en-GB"/>
        </w:rPr>
        <w:t>I</w:t>
      </w:r>
      <w:r w:rsidR="00C6097F">
        <w:rPr>
          <w:lang w:val="en-GB"/>
        </w:rPr>
        <w:t xml:space="preserve">n Figure </w:t>
      </w:r>
      <w:r w:rsidR="00597A5D">
        <w:rPr>
          <w:lang w:val="en-GB"/>
        </w:rPr>
        <w:t>1</w:t>
      </w:r>
      <w:r w:rsidR="00554E21">
        <w:rPr>
          <w:lang w:val="en-GB"/>
        </w:rPr>
        <w:t xml:space="preserve">, the colors illustrate the association of the PUCCH resources to different sub-slot lengths. </w:t>
      </w:r>
      <w:r w:rsidR="00C6097F">
        <w:rPr>
          <w:lang w:val="en-GB"/>
        </w:rPr>
        <w:t xml:space="preserve">With this structure, long and short PUCCH formats can be configured for a UE, and used dynamically. </w:t>
      </w:r>
      <w:r w:rsidR="00597A5D" w:rsidRPr="00597A5D">
        <w:t xml:space="preserve">Both of these PUCCH configurations are associated with a high-priority traffic. In addition, the UE can be configured with one more codebook, which is similar to Rel. 15 NR. </w:t>
      </w:r>
      <w:r w:rsidR="00597A5D">
        <w:t xml:space="preserve">When a high-priority PDSCH is scheduled, the UE knows from an indication in the DCI about which </w:t>
      </w:r>
      <w:r w:rsidR="00422239">
        <w:t>codebook configuration it should use. Based on the indication, the UE will know how to set the granularity of K1, e.g., in units of 2 symbols or 7 symbols in the example given in Figure 1.</w:t>
      </w:r>
    </w:p>
    <w:p w14:paraId="31B0F8F3" w14:textId="3BA1D4DA" w:rsidR="00381AE4" w:rsidRPr="00381AE4" w:rsidRDefault="00381AE4" w:rsidP="00381AE4">
      <w:pPr>
        <w:spacing w:after="0"/>
        <w:jc w:val="both"/>
        <w:rPr>
          <w:sz w:val="16"/>
        </w:rPr>
      </w:pPr>
      <w:r w:rsidRPr="00381AE4">
        <w:rPr>
          <w:b/>
          <w:bCs/>
          <w:szCs w:val="24"/>
        </w:rPr>
        <w:t xml:space="preserve">Proposal </w:t>
      </w:r>
      <w:r w:rsidR="00871C8B">
        <w:rPr>
          <w:b/>
          <w:bCs/>
          <w:szCs w:val="24"/>
        </w:rPr>
        <w:t>6</w:t>
      </w:r>
      <w:r w:rsidRPr="00381AE4">
        <w:rPr>
          <w:b/>
          <w:bCs/>
          <w:szCs w:val="24"/>
        </w:rPr>
        <w:t xml:space="preserve">: For </w:t>
      </w:r>
      <w:r w:rsidR="002518AF">
        <w:rPr>
          <w:b/>
          <w:bCs/>
          <w:szCs w:val="24"/>
        </w:rPr>
        <w:t>high priority</w:t>
      </w:r>
      <w:r w:rsidRPr="00381AE4">
        <w:rPr>
          <w:b/>
          <w:bCs/>
          <w:szCs w:val="24"/>
        </w:rPr>
        <w:t xml:space="preserve"> HARQ-ACK reporting, </w:t>
      </w:r>
      <w:r w:rsidR="00871C8B">
        <w:rPr>
          <w:b/>
          <w:bCs/>
          <w:szCs w:val="24"/>
        </w:rPr>
        <w:t>two</w:t>
      </w:r>
      <w:r w:rsidRPr="00381AE4">
        <w:rPr>
          <w:b/>
          <w:bCs/>
          <w:szCs w:val="24"/>
        </w:rPr>
        <w:t xml:space="preserve"> HARQ-ACK codebooks can be constructed by the UE. Different codebooks </w:t>
      </w:r>
      <w:r w:rsidR="00871C8B">
        <w:rPr>
          <w:b/>
          <w:bCs/>
          <w:szCs w:val="24"/>
        </w:rPr>
        <w:t>are configured</w:t>
      </w:r>
      <w:r w:rsidRPr="00381AE4">
        <w:rPr>
          <w:b/>
          <w:bCs/>
          <w:szCs w:val="24"/>
        </w:rPr>
        <w:t xml:space="preserve"> with different sub-slot lengths. The scheduling DCI indicates which codebook should be assumed by the UE. </w:t>
      </w:r>
    </w:p>
    <w:p w14:paraId="3205F8EF" w14:textId="4B33970D" w:rsidR="000300B9" w:rsidRPr="00381AE4" w:rsidRDefault="00381AE4" w:rsidP="00381AE4">
      <w:pPr>
        <w:spacing w:after="0"/>
      </w:pPr>
      <w:r>
        <w:rPr>
          <w:rFonts w:ascii="Segoe UI" w:hAnsi="Segoe UI" w:cs="Segoe UI"/>
          <w:color w:val="4E586A"/>
          <w:sz w:val="16"/>
          <w:szCs w:val="16"/>
        </w:rPr>
        <w:t> </w:t>
      </w:r>
    </w:p>
    <w:p w14:paraId="2CC2E8BD" w14:textId="36A269D7" w:rsidR="000300B9" w:rsidRPr="00435E22" w:rsidRDefault="002518AF" w:rsidP="000300B9">
      <w:pPr>
        <w:jc w:val="both"/>
        <w:rPr>
          <w:lang w:val="en-GB"/>
        </w:rPr>
      </w:pPr>
      <w:r>
        <w:rPr>
          <w:lang w:val="en-GB"/>
        </w:rPr>
        <w:t>A</w:t>
      </w:r>
      <w:r w:rsidR="000300B9" w:rsidRPr="00435E22">
        <w:rPr>
          <w:lang w:val="en-GB"/>
        </w:rPr>
        <w:t xml:space="preserve">s shown in Figure </w:t>
      </w:r>
      <w:r w:rsidR="00422239">
        <w:rPr>
          <w:lang w:val="en-GB"/>
        </w:rPr>
        <w:t>1</w:t>
      </w:r>
      <w:r w:rsidR="000300B9" w:rsidRPr="00435E22">
        <w:rPr>
          <w:lang w:val="en-GB"/>
        </w:rPr>
        <w:t xml:space="preserve">, </w:t>
      </w:r>
      <w:r w:rsidR="00BF292E">
        <w:rPr>
          <w:lang w:val="en-GB"/>
        </w:rPr>
        <w:t xml:space="preserve">although </w:t>
      </w:r>
      <w:r w:rsidR="000300B9" w:rsidRPr="00435E22">
        <w:rPr>
          <w:lang w:val="en-GB"/>
        </w:rPr>
        <w:t xml:space="preserve">the configured resources are confined within each sub-slot boundaries, </w:t>
      </w:r>
      <w:r w:rsidR="00C57ABC" w:rsidRPr="00435E22">
        <w:rPr>
          <w:lang w:val="en-GB"/>
        </w:rPr>
        <w:t xml:space="preserve">the resources for different </w:t>
      </w:r>
      <w:r w:rsidR="00435E22" w:rsidRPr="00435E22">
        <w:rPr>
          <w:lang w:val="en-GB"/>
        </w:rPr>
        <w:t xml:space="preserve">sub-slot configurations can be overlapping. If the overlapping PUCCH resources are </w:t>
      </w:r>
      <w:r>
        <w:rPr>
          <w:lang w:val="en-GB"/>
        </w:rPr>
        <w:t>indicated to be used</w:t>
      </w:r>
      <w:r w:rsidR="00435E22" w:rsidRPr="00435E22">
        <w:rPr>
          <w:lang w:val="en-GB"/>
        </w:rPr>
        <w:t xml:space="preserve"> for transmission, </w:t>
      </w:r>
      <w:r>
        <w:rPr>
          <w:lang w:val="en-GB"/>
        </w:rPr>
        <w:t xml:space="preserve">one option is that </w:t>
      </w:r>
      <w:r w:rsidR="00435E22" w:rsidRPr="00435E22">
        <w:rPr>
          <w:lang w:val="en-GB"/>
        </w:rPr>
        <w:t>the URLLC HARQ-ACK bits should be multiplexed</w:t>
      </w:r>
      <w:r>
        <w:rPr>
          <w:lang w:val="en-GB"/>
        </w:rPr>
        <w:t>.</w:t>
      </w:r>
      <w:r w:rsidR="00435E22" w:rsidRPr="00435E22">
        <w:rPr>
          <w:lang w:val="en-GB"/>
        </w:rPr>
        <w:t xml:space="preserve"> </w:t>
      </w:r>
      <w:r w:rsidR="00EE7E2F" w:rsidRPr="00435E22">
        <w:rPr>
          <w:lang w:val="en-GB"/>
        </w:rPr>
        <w:t xml:space="preserve">In </w:t>
      </w:r>
      <w:r w:rsidR="00435E22" w:rsidRPr="00435E22">
        <w:rPr>
          <w:lang w:val="en-GB"/>
        </w:rPr>
        <w:t>this</w:t>
      </w:r>
      <w:r w:rsidR="00EE7E2F" w:rsidRPr="00435E22">
        <w:rPr>
          <w:lang w:val="en-GB"/>
        </w:rPr>
        <w:t xml:space="preserve"> case, the UE has to form overlapping groups and perform timeline checking. </w:t>
      </w:r>
      <w:r w:rsidR="00422239">
        <w:rPr>
          <w:lang w:val="en-GB"/>
        </w:rPr>
        <w:t>Further, t</w:t>
      </w:r>
      <w:r w:rsidR="00EE7E2F" w:rsidRPr="00435E22">
        <w:rPr>
          <w:lang w:val="en-GB"/>
        </w:rPr>
        <w:t>he duration of the overlapping groups can be long; hence, latency will be increased. Also, UCI multiplexing can potentially reduce the link reliability.</w:t>
      </w:r>
      <w:r w:rsidR="00FA6466">
        <w:rPr>
          <w:lang w:val="en-GB"/>
        </w:rPr>
        <w:t xml:space="preserve"> Hence, we propose that:</w:t>
      </w:r>
    </w:p>
    <w:p w14:paraId="0DCEA281" w14:textId="0CA35BCC" w:rsidR="00B87D13" w:rsidRDefault="00EE7E2F" w:rsidP="00BF292E">
      <w:pPr>
        <w:spacing w:after="0"/>
        <w:jc w:val="both"/>
        <w:rPr>
          <w:b/>
          <w:lang w:val="en-GB"/>
        </w:rPr>
      </w:pPr>
      <w:r w:rsidRPr="00435E22">
        <w:rPr>
          <w:b/>
          <w:lang w:val="en-GB"/>
        </w:rPr>
        <w:t xml:space="preserve">Proposal </w:t>
      </w:r>
      <w:r w:rsidR="00AB5EF6">
        <w:rPr>
          <w:b/>
          <w:lang w:val="en-GB"/>
        </w:rPr>
        <w:t>7</w:t>
      </w:r>
      <w:r w:rsidRPr="00435E22">
        <w:rPr>
          <w:b/>
          <w:lang w:val="en-GB"/>
        </w:rPr>
        <w:t>:</w:t>
      </w:r>
      <w:r w:rsidR="00435E22" w:rsidRPr="00435E22">
        <w:rPr>
          <w:b/>
          <w:lang w:val="en-GB"/>
        </w:rPr>
        <w:t xml:space="preserve"> </w:t>
      </w:r>
      <w:r w:rsidR="00BF292E">
        <w:rPr>
          <w:b/>
          <w:bCs/>
          <w:szCs w:val="24"/>
        </w:rPr>
        <w:t xml:space="preserve">The PUCCHs associated </w:t>
      </w:r>
      <w:r w:rsidR="00FA6466">
        <w:rPr>
          <w:b/>
          <w:bCs/>
          <w:szCs w:val="24"/>
        </w:rPr>
        <w:t>with</w:t>
      </w:r>
      <w:r w:rsidR="00BF292E">
        <w:rPr>
          <w:b/>
          <w:bCs/>
          <w:szCs w:val="24"/>
        </w:rPr>
        <w:t xml:space="preserve"> different </w:t>
      </w:r>
      <w:r w:rsidR="002518AF">
        <w:rPr>
          <w:b/>
          <w:bCs/>
          <w:szCs w:val="24"/>
        </w:rPr>
        <w:t>high priority</w:t>
      </w:r>
      <w:r w:rsidR="00BF292E">
        <w:rPr>
          <w:b/>
          <w:bCs/>
          <w:szCs w:val="24"/>
        </w:rPr>
        <w:t xml:space="preserve"> codebooks all have the same priority. </w:t>
      </w:r>
      <w:r w:rsidR="00BF292E" w:rsidRPr="00381AE4">
        <w:rPr>
          <w:rFonts w:ascii="Segoe UI" w:hAnsi="Segoe UI" w:cs="Segoe UI"/>
          <w:color w:val="000000"/>
          <w:sz w:val="16"/>
        </w:rPr>
        <w:t xml:space="preserve"> </w:t>
      </w:r>
      <w:r w:rsidR="00435E22" w:rsidRPr="00435E22">
        <w:rPr>
          <w:b/>
          <w:lang w:val="en-GB"/>
        </w:rPr>
        <w:t>The UE is not expected to transmit HARQ-ACK bits associated with the same priority over overlapping PUCCH resources</w:t>
      </w:r>
      <w:r w:rsidR="00F357D1" w:rsidRPr="00435E22">
        <w:rPr>
          <w:b/>
          <w:lang w:val="en-GB"/>
        </w:rPr>
        <w:t>.</w:t>
      </w:r>
      <w:r w:rsidR="00F357D1" w:rsidRPr="00F357D1">
        <w:rPr>
          <w:b/>
          <w:lang w:val="en-GB"/>
        </w:rPr>
        <w:t xml:space="preserve"> </w:t>
      </w:r>
    </w:p>
    <w:p w14:paraId="72055914" w14:textId="52374867" w:rsidR="00BE6167" w:rsidRDefault="00BE6167" w:rsidP="00BF292E">
      <w:pPr>
        <w:spacing w:after="0"/>
        <w:jc w:val="both"/>
        <w:rPr>
          <w:b/>
          <w:lang w:val="en-GB"/>
        </w:rPr>
      </w:pPr>
    </w:p>
    <w:p w14:paraId="2DE1863D" w14:textId="7D0C4A2B" w:rsidR="00BE6167" w:rsidRPr="00F14284" w:rsidRDefault="00BE6167" w:rsidP="00BF292E">
      <w:pPr>
        <w:spacing w:after="0"/>
        <w:jc w:val="both"/>
        <w:rPr>
          <w:lang w:val="en-GB"/>
        </w:rPr>
      </w:pPr>
      <w:r w:rsidRPr="00F14284">
        <w:rPr>
          <w:lang w:val="en-GB"/>
        </w:rPr>
        <w:t xml:space="preserve">Finally, whether a range of the K1 values can be configured separately for different HARQ-ACK codebooks was left for further study in the last meeting. </w:t>
      </w:r>
      <w:r w:rsidR="00F14284" w:rsidRPr="00F14284">
        <w:rPr>
          <w:lang w:val="en-GB"/>
        </w:rPr>
        <w:t>Obviously, since the two codebooks are configured to facilitate meeting different set of requirements, the range of K1 should be configured separately.</w:t>
      </w:r>
    </w:p>
    <w:p w14:paraId="5B8657CB" w14:textId="307A22B7" w:rsidR="00F14284" w:rsidRDefault="00F14284" w:rsidP="00BF292E">
      <w:pPr>
        <w:spacing w:after="0"/>
        <w:jc w:val="both"/>
        <w:rPr>
          <w:b/>
          <w:lang w:val="en-GB"/>
        </w:rPr>
      </w:pPr>
    </w:p>
    <w:p w14:paraId="5892A4F7" w14:textId="17119831" w:rsidR="00F14284" w:rsidRPr="00BF292E" w:rsidRDefault="00F14284" w:rsidP="00BF292E">
      <w:pPr>
        <w:spacing w:after="0"/>
        <w:jc w:val="both"/>
        <w:rPr>
          <w:sz w:val="16"/>
        </w:rPr>
      </w:pPr>
      <w:r>
        <w:rPr>
          <w:b/>
          <w:lang w:val="en-GB"/>
        </w:rPr>
        <w:t>Proposal 8: The range of K1 should be configured separately for the low-priority and the high-priority HARQ-ACK codebooks.</w:t>
      </w:r>
    </w:p>
    <w:p w14:paraId="3C5AD263" w14:textId="329E1A37" w:rsidR="005A12DB" w:rsidRDefault="001D152C" w:rsidP="000A4CCA">
      <w:pPr>
        <w:pStyle w:val="Heading1"/>
        <w:pBdr>
          <w:top w:val="single" w:sz="12" w:space="0" w:color="auto"/>
        </w:pBdr>
        <w:jc w:val="both"/>
        <w:rPr>
          <w:rFonts w:ascii="Times New Roman" w:hAnsi="Times New Roman"/>
        </w:rPr>
      </w:pPr>
      <w:r>
        <w:rPr>
          <w:rFonts w:ascii="Times New Roman" w:hAnsi="Times New Roman"/>
        </w:rPr>
        <w:t>Resolving Uplink Collision between Control/Control and Control/Data Channels</w:t>
      </w:r>
    </w:p>
    <w:p w14:paraId="616900BD" w14:textId="418FF040" w:rsidR="004F471B" w:rsidRPr="004F471B" w:rsidRDefault="005A12DB" w:rsidP="002D0338">
      <w:pPr>
        <w:jc w:val="both"/>
        <w:rPr>
          <w:lang w:val="en-GB"/>
        </w:rPr>
      </w:pPr>
      <w:r w:rsidRPr="0070312F">
        <w:rPr>
          <w:lang w:val="en-GB"/>
        </w:rPr>
        <w:t xml:space="preserve">In this section, we </w:t>
      </w:r>
      <w:r w:rsidR="004C2429">
        <w:rPr>
          <w:lang w:val="en-GB"/>
        </w:rPr>
        <w:t>discuss</w:t>
      </w:r>
      <w:r w:rsidRPr="0070312F">
        <w:rPr>
          <w:lang w:val="en-GB"/>
        </w:rPr>
        <w:t xml:space="preserve"> how to resolve </w:t>
      </w:r>
      <w:r w:rsidR="004C2429">
        <w:rPr>
          <w:lang w:val="en-GB"/>
        </w:rPr>
        <w:t xml:space="preserve">the </w:t>
      </w:r>
      <w:r w:rsidRPr="0070312F">
        <w:rPr>
          <w:lang w:val="en-GB"/>
        </w:rPr>
        <w:t>collision between uplink control and data channels associated with different</w:t>
      </w:r>
      <w:r w:rsidR="004C2429">
        <w:rPr>
          <w:lang w:val="en-GB"/>
        </w:rPr>
        <w:t xml:space="preserve"> priorities</w:t>
      </w:r>
      <w:r w:rsidRPr="0070312F">
        <w:rPr>
          <w:lang w:val="en-GB"/>
        </w:rPr>
        <w:t xml:space="preserve">. </w:t>
      </w:r>
    </w:p>
    <w:p w14:paraId="11D442E2" w14:textId="1E75C74D" w:rsidR="004F471B" w:rsidRDefault="004F471B" w:rsidP="004F471B">
      <w:pPr>
        <w:pStyle w:val="ListParagraph"/>
        <w:ind w:left="0"/>
        <w:jc w:val="both"/>
        <w:rPr>
          <w:rFonts w:ascii="Times New Roman" w:hAnsi="Times New Roman"/>
          <w:sz w:val="20"/>
          <w:szCs w:val="20"/>
        </w:rPr>
      </w:pPr>
      <w:r>
        <w:rPr>
          <w:rFonts w:ascii="Times New Roman" w:hAnsi="Times New Roman"/>
          <w:sz w:val="20"/>
          <w:szCs w:val="20"/>
        </w:rPr>
        <w:t xml:space="preserve">First, </w:t>
      </w:r>
      <w:r w:rsidR="00083C23">
        <w:rPr>
          <w:rFonts w:ascii="Times New Roman" w:hAnsi="Times New Roman"/>
          <w:sz w:val="20"/>
          <w:szCs w:val="20"/>
        </w:rPr>
        <w:t xml:space="preserve">it should be noted that </w:t>
      </w:r>
      <w:r>
        <w:rPr>
          <w:rFonts w:ascii="Times New Roman" w:hAnsi="Times New Roman"/>
          <w:sz w:val="20"/>
          <w:szCs w:val="20"/>
        </w:rPr>
        <w:t>i</w:t>
      </w:r>
      <w:r w:rsidRPr="004F471B">
        <w:rPr>
          <w:rFonts w:ascii="Times New Roman" w:hAnsi="Times New Roman"/>
          <w:sz w:val="20"/>
          <w:szCs w:val="20"/>
        </w:rPr>
        <w:t>n Rel. 15</w:t>
      </w:r>
      <w:r w:rsidR="00083C23">
        <w:rPr>
          <w:rFonts w:ascii="Times New Roman" w:hAnsi="Times New Roman"/>
          <w:sz w:val="20"/>
          <w:szCs w:val="20"/>
        </w:rPr>
        <w:t xml:space="preserve"> NR</w:t>
      </w:r>
      <w:r w:rsidRPr="004F471B">
        <w:rPr>
          <w:rFonts w:ascii="Times New Roman" w:hAnsi="Times New Roman"/>
          <w:sz w:val="20"/>
          <w:szCs w:val="20"/>
        </w:rPr>
        <w:t xml:space="preserve">, simultaneous PUSCH transmission on different carriers is allowed; however, simultaneous PUCCH and PUSCH </w:t>
      </w:r>
      <w:r>
        <w:rPr>
          <w:rFonts w:ascii="Times New Roman" w:hAnsi="Times New Roman"/>
          <w:sz w:val="20"/>
          <w:szCs w:val="20"/>
        </w:rPr>
        <w:t>is not supported. In Rel. 16, due to collision across different channels with different priorities, it is desirable to allow for PUCCH and PUSCH simultaneous transmission on different carriers.</w:t>
      </w:r>
    </w:p>
    <w:p w14:paraId="5599AE16" w14:textId="77777777" w:rsidR="004F471B" w:rsidRDefault="004F471B" w:rsidP="004F471B">
      <w:pPr>
        <w:pStyle w:val="ListParagraph"/>
        <w:ind w:left="0"/>
        <w:jc w:val="both"/>
        <w:rPr>
          <w:rFonts w:ascii="Times New Roman" w:hAnsi="Times New Roman"/>
          <w:sz w:val="20"/>
          <w:szCs w:val="20"/>
        </w:rPr>
      </w:pPr>
    </w:p>
    <w:p w14:paraId="04EB6BEF" w14:textId="45A8484E" w:rsidR="004F471B" w:rsidRDefault="004F471B" w:rsidP="004F471B">
      <w:pPr>
        <w:pStyle w:val="ListParagraph"/>
        <w:ind w:left="0"/>
        <w:jc w:val="both"/>
        <w:rPr>
          <w:rFonts w:ascii="Times New Roman" w:hAnsi="Times New Roman"/>
          <w:b/>
          <w:sz w:val="20"/>
          <w:szCs w:val="20"/>
        </w:rPr>
      </w:pPr>
      <w:r>
        <w:rPr>
          <w:rFonts w:ascii="Times New Roman" w:hAnsi="Times New Roman"/>
          <w:b/>
          <w:sz w:val="20"/>
          <w:szCs w:val="20"/>
        </w:rPr>
        <w:t xml:space="preserve">Proposal </w:t>
      </w:r>
      <w:r w:rsidR="00F14284">
        <w:rPr>
          <w:rFonts w:ascii="Times New Roman" w:hAnsi="Times New Roman"/>
          <w:b/>
          <w:sz w:val="20"/>
          <w:szCs w:val="20"/>
        </w:rPr>
        <w:t>9</w:t>
      </w:r>
      <w:r>
        <w:rPr>
          <w:rFonts w:ascii="Times New Roman" w:hAnsi="Times New Roman"/>
          <w:b/>
          <w:sz w:val="20"/>
          <w:szCs w:val="20"/>
        </w:rPr>
        <w:t>: In Rel. 16, simultaneous PUCCH and PUSCH transmission on different carriers should be supported.</w:t>
      </w:r>
    </w:p>
    <w:p w14:paraId="5293ACF5" w14:textId="065F02E2" w:rsidR="004F471B" w:rsidRDefault="004F471B" w:rsidP="004F471B">
      <w:pPr>
        <w:pStyle w:val="ListParagraph"/>
        <w:ind w:left="0"/>
        <w:jc w:val="both"/>
        <w:rPr>
          <w:rFonts w:ascii="Times New Roman" w:hAnsi="Times New Roman"/>
          <w:b/>
          <w:sz w:val="20"/>
          <w:szCs w:val="20"/>
        </w:rPr>
      </w:pPr>
    </w:p>
    <w:p w14:paraId="066FE209" w14:textId="5ECFD567" w:rsidR="00083C23" w:rsidRPr="00083C23" w:rsidRDefault="00083C23" w:rsidP="00BE6167">
      <w:pPr>
        <w:jc w:val="both"/>
        <w:rPr>
          <w:i/>
        </w:rPr>
      </w:pPr>
      <w:r>
        <w:rPr>
          <w:lang w:val="en-GB"/>
        </w:rPr>
        <w:lastRenderedPageBreak/>
        <w:t xml:space="preserve">In the remainder of this section, we focus on collision handling for the UEs not supporting simultaneous PUCCH and PUSCH transmissions on different carriers, or when collision between UL channels take place on the same carrier. </w:t>
      </w:r>
    </w:p>
    <w:p w14:paraId="3AEC2FF6" w14:textId="6756C83F" w:rsidR="00BE6167" w:rsidRPr="00F313F8" w:rsidRDefault="00BE6167" w:rsidP="00BE6167">
      <w:pPr>
        <w:rPr>
          <w:lang w:val="en-GB"/>
        </w:rPr>
      </w:pPr>
      <w:r>
        <w:rPr>
          <w:lang w:val="en-GB"/>
        </w:rPr>
        <w:t>First, we address the two FFS points remained from RAN1 #98 are as copied below:</w:t>
      </w:r>
    </w:p>
    <w:p w14:paraId="11F8B4EF" w14:textId="77777777" w:rsidR="00BE6167" w:rsidRPr="006C4CB8" w:rsidRDefault="00BE6167" w:rsidP="00BE6167">
      <w:pPr>
        <w:overflowPunct/>
        <w:autoSpaceDE/>
        <w:autoSpaceDN/>
        <w:adjustRightInd/>
        <w:spacing w:after="0"/>
        <w:ind w:left="288"/>
        <w:jc w:val="both"/>
        <w:textAlignment w:val="auto"/>
        <w:rPr>
          <w:i/>
          <w:lang w:eastAsia="zh-CN"/>
        </w:rPr>
      </w:pPr>
      <w:r>
        <w:rPr>
          <w:i/>
          <w:lang w:eastAsia="zh-CN"/>
        </w:rPr>
        <w:t>“</w:t>
      </w:r>
      <w:r w:rsidRPr="006C4CB8">
        <w:rPr>
          <w:i/>
          <w:lang w:eastAsia="zh-CN"/>
        </w:rPr>
        <w:t>FFS if the case in which SR with PF0 vs HARQ-ACK with PF1 needs to be considered.</w:t>
      </w:r>
    </w:p>
    <w:p w14:paraId="0D41E0A9" w14:textId="77777777" w:rsidR="00BE6167" w:rsidRDefault="00BE6167" w:rsidP="00BE6167">
      <w:pPr>
        <w:overflowPunct/>
        <w:autoSpaceDE/>
        <w:autoSpaceDN/>
        <w:adjustRightInd/>
        <w:spacing w:after="0"/>
        <w:ind w:left="288"/>
        <w:jc w:val="both"/>
        <w:textAlignment w:val="auto"/>
        <w:rPr>
          <w:i/>
          <w:lang w:eastAsia="zh-CN"/>
        </w:rPr>
      </w:pPr>
      <w:r w:rsidRPr="006C4CB8">
        <w:rPr>
          <w:i/>
          <w:lang w:eastAsia="zh-CN"/>
        </w:rPr>
        <w:t>FFS SR with HARQ-ACK in PF 2, 3, 4</w:t>
      </w:r>
      <w:r>
        <w:rPr>
          <w:i/>
          <w:lang w:eastAsia="zh-CN"/>
        </w:rPr>
        <w:t>”</w:t>
      </w:r>
    </w:p>
    <w:p w14:paraId="335470D6" w14:textId="77777777" w:rsidR="00BE6167" w:rsidRDefault="00BE6167" w:rsidP="00BE6167">
      <w:pPr>
        <w:overflowPunct/>
        <w:autoSpaceDE/>
        <w:autoSpaceDN/>
        <w:adjustRightInd/>
        <w:spacing w:after="0"/>
        <w:jc w:val="both"/>
        <w:textAlignment w:val="auto"/>
        <w:rPr>
          <w:i/>
          <w:lang w:eastAsia="zh-CN"/>
        </w:rPr>
      </w:pPr>
    </w:p>
    <w:p w14:paraId="3BA420ED" w14:textId="103D7BEA" w:rsidR="00BE6167" w:rsidRDefault="00BE6167" w:rsidP="00BE6167">
      <w:pPr>
        <w:overflowPunct/>
        <w:autoSpaceDE/>
        <w:autoSpaceDN/>
        <w:adjustRightInd/>
        <w:spacing w:after="0"/>
        <w:jc w:val="both"/>
        <w:textAlignment w:val="auto"/>
        <w:rPr>
          <w:lang w:eastAsia="zh-CN"/>
        </w:rPr>
      </w:pPr>
      <w:r w:rsidRPr="006C4CB8">
        <w:rPr>
          <w:lang w:eastAsia="zh-CN"/>
        </w:rPr>
        <w:t xml:space="preserve">In Rel. 15, if SR with PUCCH format 0 collides with HARQ-ACK with PUCCH format 1, </w:t>
      </w:r>
      <w:r>
        <w:rPr>
          <w:lang w:eastAsia="zh-CN"/>
        </w:rPr>
        <w:t>SR is dropped. If SR collides with HARQ-ACK carrier by PUCCH format 2, 3 or 4, SR is appended to the HARQ-ACK payload. In Rel. 16, the same rules should apply in case SR and HARQ-ACK are of the same priority. If the priorities are different, then either SR or HARQ-ACK, whichever has the higher priority, should be transmitted and the other one should be dropped.</w:t>
      </w:r>
    </w:p>
    <w:p w14:paraId="228FE7D6" w14:textId="77777777" w:rsidR="00BE6167" w:rsidRDefault="00BE6167" w:rsidP="00BE6167">
      <w:pPr>
        <w:overflowPunct/>
        <w:autoSpaceDE/>
        <w:autoSpaceDN/>
        <w:adjustRightInd/>
        <w:spacing w:after="0"/>
        <w:jc w:val="both"/>
        <w:textAlignment w:val="auto"/>
        <w:rPr>
          <w:lang w:eastAsia="zh-CN"/>
        </w:rPr>
      </w:pPr>
    </w:p>
    <w:p w14:paraId="05BDB804" w14:textId="162D347E" w:rsidR="00BE6167" w:rsidRPr="006C4CB8" w:rsidRDefault="00BE6167" w:rsidP="00BE6167">
      <w:pPr>
        <w:overflowPunct/>
        <w:autoSpaceDE/>
        <w:autoSpaceDN/>
        <w:adjustRightInd/>
        <w:spacing w:after="0"/>
        <w:jc w:val="both"/>
        <w:textAlignment w:val="auto"/>
        <w:rPr>
          <w:b/>
          <w:lang w:eastAsia="zh-CN"/>
        </w:rPr>
      </w:pPr>
      <w:r w:rsidRPr="006C4CB8">
        <w:rPr>
          <w:b/>
          <w:lang w:eastAsia="zh-CN"/>
        </w:rPr>
        <w:t xml:space="preserve">Proposal </w:t>
      </w:r>
      <w:r w:rsidR="00F14284">
        <w:rPr>
          <w:b/>
          <w:lang w:eastAsia="zh-CN"/>
        </w:rPr>
        <w:t>10</w:t>
      </w:r>
      <w:r w:rsidRPr="006C4CB8">
        <w:rPr>
          <w:b/>
          <w:lang w:eastAsia="zh-CN"/>
        </w:rPr>
        <w:t>: In case SR with PF0 collides with HARQ-ACK with PF1 or SR collides with HARQ-ACK with PF 2/3/4, then:</w:t>
      </w:r>
    </w:p>
    <w:p w14:paraId="5A491890" w14:textId="77777777" w:rsidR="00BE6167" w:rsidRPr="006C4CB8" w:rsidRDefault="00BE6167" w:rsidP="00BE6167">
      <w:pPr>
        <w:pStyle w:val="ListParagraph"/>
        <w:numPr>
          <w:ilvl w:val="0"/>
          <w:numId w:val="32"/>
        </w:numPr>
        <w:jc w:val="both"/>
        <w:rPr>
          <w:rFonts w:ascii="Times New Roman" w:hAnsi="Times New Roman"/>
          <w:b/>
          <w:sz w:val="20"/>
          <w:lang w:eastAsia="zh-CN"/>
        </w:rPr>
      </w:pPr>
      <w:r w:rsidRPr="006C4CB8">
        <w:rPr>
          <w:rFonts w:ascii="Times New Roman" w:hAnsi="Times New Roman"/>
          <w:b/>
          <w:sz w:val="20"/>
          <w:lang w:eastAsia="zh-CN"/>
        </w:rPr>
        <w:t>Follow the Rel. 15 rules if SR and HARQ-ACK are of the same priority</w:t>
      </w:r>
    </w:p>
    <w:p w14:paraId="41404579" w14:textId="77777777" w:rsidR="00BE6167" w:rsidRPr="006C4CB8" w:rsidRDefault="00BE6167" w:rsidP="00BE6167">
      <w:pPr>
        <w:pStyle w:val="ListParagraph"/>
        <w:numPr>
          <w:ilvl w:val="0"/>
          <w:numId w:val="32"/>
        </w:numPr>
        <w:jc w:val="both"/>
        <w:rPr>
          <w:rFonts w:ascii="Times New Roman" w:hAnsi="Times New Roman"/>
          <w:b/>
          <w:sz w:val="20"/>
          <w:lang w:eastAsia="zh-CN"/>
        </w:rPr>
      </w:pPr>
      <w:r w:rsidRPr="006C4CB8">
        <w:rPr>
          <w:rFonts w:ascii="Times New Roman" w:hAnsi="Times New Roman"/>
          <w:b/>
          <w:sz w:val="20"/>
          <w:lang w:eastAsia="zh-CN"/>
        </w:rPr>
        <w:t>Drop the lower priority transmission in case SR and HARQ-ACK have different priorities.</w:t>
      </w:r>
    </w:p>
    <w:p w14:paraId="6285D5CE" w14:textId="77777777" w:rsidR="00BE6167" w:rsidRDefault="00BE6167" w:rsidP="00BE6167">
      <w:pPr>
        <w:jc w:val="both"/>
        <w:rPr>
          <w:lang w:val="en-GB"/>
        </w:rPr>
      </w:pPr>
    </w:p>
    <w:p w14:paraId="306F75C5" w14:textId="5B17B71D" w:rsidR="00BE6167" w:rsidRPr="00BE6167" w:rsidRDefault="00BE6167" w:rsidP="002D0338">
      <w:pPr>
        <w:jc w:val="both"/>
        <w:rPr>
          <w:lang w:eastAsia="zh-CN"/>
        </w:rPr>
      </w:pPr>
      <w:r w:rsidRPr="00BE6167">
        <w:rPr>
          <w:lang w:val="en-GB"/>
        </w:rPr>
        <w:t xml:space="preserve">Second, it was agreed in RAN#98b that the </w:t>
      </w:r>
      <w:r>
        <w:rPr>
          <w:lang w:eastAsia="zh-CN"/>
        </w:rPr>
        <w:t>f</w:t>
      </w:r>
      <w:r w:rsidRPr="00BE6167">
        <w:rPr>
          <w:lang w:eastAsia="zh-CN"/>
        </w:rPr>
        <w:t xml:space="preserve">or handling the overlapped UL transmissions among </w:t>
      </w:r>
      <w:r>
        <w:rPr>
          <w:lang w:eastAsia="zh-CN"/>
        </w:rPr>
        <w:t xml:space="preserve">the </w:t>
      </w:r>
      <w:r w:rsidRPr="00BE6167">
        <w:rPr>
          <w:lang w:eastAsia="zh-CN"/>
        </w:rPr>
        <w:t>low</w:t>
      </w:r>
      <w:r>
        <w:rPr>
          <w:lang w:eastAsia="zh-CN"/>
        </w:rPr>
        <w:t>-</w:t>
      </w:r>
      <w:r w:rsidRPr="00BE6167">
        <w:rPr>
          <w:lang w:eastAsia="zh-CN"/>
        </w:rPr>
        <w:t>priority channel</w:t>
      </w:r>
      <w:r>
        <w:rPr>
          <w:lang w:eastAsia="zh-CN"/>
        </w:rPr>
        <w:t>s</w:t>
      </w:r>
      <w:r w:rsidRPr="00BE6167">
        <w:rPr>
          <w:lang w:eastAsia="zh-CN"/>
        </w:rPr>
        <w:t>, the Rel-15</w:t>
      </w:r>
      <w:r>
        <w:rPr>
          <w:lang w:eastAsia="zh-CN"/>
        </w:rPr>
        <w:t xml:space="preserve"> rules should be used. The same principle should be applied for handling overlapped UL transmissions among the high-priority channels.</w:t>
      </w:r>
      <w:r w:rsidRPr="00BE6167">
        <w:rPr>
          <w:lang w:eastAsia="zh-CN"/>
        </w:rPr>
        <w:t xml:space="preserve"> </w:t>
      </w:r>
    </w:p>
    <w:p w14:paraId="7FE586C0" w14:textId="50ECB7D6" w:rsidR="00680DC9" w:rsidRPr="00F14284" w:rsidRDefault="002D0338" w:rsidP="000A4CCA">
      <w:pPr>
        <w:jc w:val="both"/>
        <w:rPr>
          <w:b/>
        </w:rPr>
      </w:pPr>
      <w:r w:rsidRPr="002D0338">
        <w:rPr>
          <w:b/>
          <w:bCs/>
        </w:rPr>
        <w:t xml:space="preserve">Proposal </w:t>
      </w:r>
      <w:r>
        <w:rPr>
          <w:b/>
          <w:bCs/>
        </w:rPr>
        <w:t>1</w:t>
      </w:r>
      <w:r w:rsidR="00F14284">
        <w:rPr>
          <w:b/>
          <w:bCs/>
        </w:rPr>
        <w:t>1</w:t>
      </w:r>
      <w:r w:rsidRPr="002D0338">
        <w:rPr>
          <w:b/>
        </w:rPr>
        <w:t xml:space="preserve">: For the case of collision between </w:t>
      </w:r>
      <w:r w:rsidR="00BE6167">
        <w:rPr>
          <w:b/>
        </w:rPr>
        <w:t xml:space="preserve">the high-priority </w:t>
      </w:r>
      <w:r w:rsidRPr="002D0338">
        <w:rPr>
          <w:b/>
        </w:rPr>
        <w:t>channels, reuse the same Rel-15 multiplexing rule</w:t>
      </w:r>
      <w:r w:rsidR="00BE6167">
        <w:rPr>
          <w:b/>
        </w:rPr>
        <w:t>s</w:t>
      </w:r>
      <w:r w:rsidRPr="002D0338">
        <w:rPr>
          <w:b/>
        </w:rPr>
        <w:t xml:space="preserve">, including the timeline checking. More specifically, if </w:t>
      </w:r>
      <w:r w:rsidR="00BE6167">
        <w:rPr>
          <w:b/>
        </w:rPr>
        <w:t>the high-priority channels</w:t>
      </w:r>
      <w:r w:rsidRPr="002D0338">
        <w:rPr>
          <w:b/>
        </w:rPr>
        <w:t xml:space="preserve"> are colliding, and the multiplexing timeline is not satisfied, the UE can consider this event as an error.</w:t>
      </w:r>
    </w:p>
    <w:p w14:paraId="180BB9FB" w14:textId="146D27AF" w:rsidR="00226D19" w:rsidRPr="00AA5D26" w:rsidRDefault="00226D19" w:rsidP="00226D19">
      <w:pPr>
        <w:pStyle w:val="Heading2"/>
        <w:jc w:val="both"/>
        <w:rPr>
          <w:rFonts w:ascii="Times New Roman" w:hAnsi="Times New Roman"/>
        </w:rPr>
      </w:pPr>
      <w:r w:rsidRPr="00AA5D26">
        <w:rPr>
          <w:rFonts w:ascii="Times New Roman" w:hAnsi="Times New Roman"/>
        </w:rPr>
        <w:t xml:space="preserve">Collision handling between </w:t>
      </w:r>
      <w:r>
        <w:rPr>
          <w:rFonts w:ascii="Times New Roman" w:hAnsi="Times New Roman"/>
        </w:rPr>
        <w:t>More than Two Overlapping Channels</w:t>
      </w:r>
    </w:p>
    <w:p w14:paraId="089D7FB4" w14:textId="0827BD30" w:rsidR="00365412" w:rsidRPr="0041460A" w:rsidRDefault="009B0F30" w:rsidP="000A4CCA">
      <w:pPr>
        <w:jc w:val="both"/>
        <w:rPr>
          <w:lang w:val="en-GB"/>
        </w:rPr>
      </w:pPr>
      <w:r>
        <w:rPr>
          <w:lang w:val="en-GB"/>
        </w:rPr>
        <w:t>First, in case of collision</w:t>
      </w:r>
      <w:r w:rsidR="00C4774D">
        <w:rPr>
          <w:lang w:val="en-GB"/>
        </w:rPr>
        <w:t xml:space="preserve"> among multiple channels</w:t>
      </w:r>
      <w:r>
        <w:rPr>
          <w:lang w:val="en-GB"/>
        </w:rPr>
        <w:t xml:space="preserve">, the order of the collision handling should be determined. In other words, when multiple channels with different priorities collide, there could be two options to consider: (1) The UE always resolves the collisions within the channels of the same priority and then across the channels of different priorities, or (2) The UE resolves the collision within the channels of the same type, e.g., PUCCHs, and then across channels of different types. </w:t>
      </w:r>
      <w:r w:rsidR="00B74696">
        <w:rPr>
          <w:lang w:val="en-GB"/>
        </w:rPr>
        <w:t>Given the recent agreement from RANP #85 that multiplexing across channels of different priorities should not be considered in Rel. 16, Option (2) should not be further considered.</w:t>
      </w:r>
      <w:r>
        <w:rPr>
          <w:lang w:val="en-GB"/>
        </w:rPr>
        <w:t xml:space="preserve">  </w:t>
      </w:r>
    </w:p>
    <w:p w14:paraId="1D510BE7" w14:textId="6E9A4501" w:rsidR="00EC78E3" w:rsidRDefault="00C45F27" w:rsidP="0041460A">
      <w:pPr>
        <w:keepNext/>
        <w:jc w:val="center"/>
      </w:pPr>
      <w:r>
        <w:object w:dxaOrig="14175" w:dyaOrig="5640" w14:anchorId="265F0875">
          <v:shape id="_x0000_i1026" type="#_x0000_t75" style="width:346.05pt;height:136.5pt" o:ole="">
            <v:imagedata r:id="rId13" o:title=""/>
          </v:shape>
          <o:OLEObject Type="Embed" ProgID="Visio.Drawing.15" ShapeID="_x0000_i1026" DrawAspect="Content" ObjectID="_1634774439" r:id="rId14"/>
        </w:object>
      </w:r>
    </w:p>
    <w:p w14:paraId="4A696388" w14:textId="26E9D114" w:rsidR="00365412" w:rsidRPr="005D63CE" w:rsidRDefault="00EC78E3" w:rsidP="0041460A">
      <w:pPr>
        <w:pStyle w:val="Caption"/>
        <w:jc w:val="center"/>
        <w:rPr>
          <w:lang w:val="en-GB"/>
        </w:rPr>
      </w:pPr>
      <w:r>
        <w:t xml:space="preserve">Figure </w:t>
      </w:r>
      <w:r w:rsidR="00B74696">
        <w:rPr>
          <w:noProof/>
        </w:rPr>
        <w:t>2</w:t>
      </w:r>
      <w:r>
        <w:t>: An illsutration of the order of collision resoltion. Top: handling collision within the channels of the same priority first. Bottom: Handling collision across channels of the same types first.</w:t>
      </w:r>
    </w:p>
    <w:p w14:paraId="02166B92" w14:textId="23FCAB5E" w:rsidR="004B6763" w:rsidRDefault="004B6763" w:rsidP="004B6763">
      <w:pPr>
        <w:jc w:val="both"/>
        <w:rPr>
          <w:lang w:val="en-GB"/>
        </w:rPr>
      </w:pPr>
      <w:r w:rsidRPr="0070312F">
        <w:rPr>
          <w:lang w:val="en-GB"/>
        </w:rPr>
        <w:t xml:space="preserve">Based on the above discussions, we </w:t>
      </w:r>
      <w:r w:rsidR="00C45F27">
        <w:rPr>
          <w:lang w:val="en-GB"/>
        </w:rPr>
        <w:t>propose that:</w:t>
      </w:r>
    </w:p>
    <w:p w14:paraId="1E585F98" w14:textId="5A6F2F3F" w:rsidR="004B6763" w:rsidRPr="00671427" w:rsidRDefault="004B6763" w:rsidP="004B6763">
      <w:pPr>
        <w:jc w:val="both"/>
        <w:rPr>
          <w:b/>
          <w:lang w:val="en-GB"/>
        </w:rPr>
      </w:pPr>
      <w:r w:rsidRPr="00671427">
        <w:rPr>
          <w:b/>
          <w:lang w:val="en-GB"/>
        </w:rPr>
        <w:t xml:space="preserve">Proposal </w:t>
      </w:r>
      <w:r w:rsidR="006C4CB8">
        <w:rPr>
          <w:b/>
          <w:lang w:val="en-GB"/>
        </w:rPr>
        <w:t>1</w:t>
      </w:r>
      <w:r w:rsidR="002A0096">
        <w:rPr>
          <w:b/>
          <w:lang w:val="en-GB"/>
        </w:rPr>
        <w:t>2</w:t>
      </w:r>
      <w:r w:rsidRPr="00671427">
        <w:rPr>
          <w:b/>
          <w:lang w:val="en-GB"/>
        </w:rPr>
        <w:t xml:space="preserve">: </w:t>
      </w:r>
      <w:r w:rsidR="00C45F27" w:rsidRPr="00671427">
        <w:rPr>
          <w:b/>
          <w:lang w:val="en-GB"/>
        </w:rPr>
        <w:t xml:space="preserve">In case of collision between more than 2 channels with different priorities, the </w:t>
      </w:r>
      <w:r w:rsidR="00B74696">
        <w:rPr>
          <w:b/>
          <w:lang w:val="en-GB"/>
        </w:rPr>
        <w:t>following</w:t>
      </w:r>
      <w:r w:rsidR="00C45F27" w:rsidRPr="00671427">
        <w:rPr>
          <w:b/>
          <w:lang w:val="en-GB"/>
        </w:rPr>
        <w:t xml:space="preserve"> steps are taken by the UE:</w:t>
      </w:r>
    </w:p>
    <w:p w14:paraId="0A522F29" w14:textId="2BA426C3" w:rsidR="00C45F27" w:rsidRPr="00671427" w:rsidRDefault="00C45F27" w:rsidP="00326111">
      <w:pPr>
        <w:pStyle w:val="ListParagraph"/>
        <w:numPr>
          <w:ilvl w:val="0"/>
          <w:numId w:val="28"/>
        </w:numPr>
        <w:jc w:val="both"/>
        <w:rPr>
          <w:rFonts w:ascii="Times New Roman" w:hAnsi="Times New Roman"/>
          <w:b/>
          <w:sz w:val="20"/>
          <w:szCs w:val="20"/>
          <w:lang w:val="en-GB"/>
        </w:rPr>
      </w:pPr>
      <w:r w:rsidRPr="00671427">
        <w:rPr>
          <w:rFonts w:ascii="Times New Roman" w:hAnsi="Times New Roman"/>
          <w:b/>
          <w:sz w:val="20"/>
          <w:szCs w:val="20"/>
          <w:lang w:val="en-GB"/>
        </w:rPr>
        <w:t>Step 1: Collision between overlapping channels of the same priority is resolved by following the Rel. 15 multiplexing rules</w:t>
      </w:r>
      <w:r w:rsidR="002A0096">
        <w:rPr>
          <w:rFonts w:ascii="Times New Roman" w:hAnsi="Times New Roman"/>
          <w:b/>
          <w:sz w:val="20"/>
          <w:szCs w:val="20"/>
          <w:lang w:val="en-GB"/>
        </w:rPr>
        <w:t xml:space="preserve"> including timeline checking.</w:t>
      </w:r>
    </w:p>
    <w:p w14:paraId="512F24B0" w14:textId="04A9B4CB" w:rsidR="00C45F27" w:rsidRPr="00671427" w:rsidRDefault="00C45F27" w:rsidP="00326111">
      <w:pPr>
        <w:pStyle w:val="ListParagraph"/>
        <w:numPr>
          <w:ilvl w:val="0"/>
          <w:numId w:val="28"/>
        </w:numPr>
        <w:jc w:val="both"/>
        <w:rPr>
          <w:rFonts w:ascii="Times New Roman" w:hAnsi="Times New Roman"/>
          <w:b/>
          <w:sz w:val="20"/>
          <w:szCs w:val="20"/>
          <w:lang w:val="en-GB"/>
        </w:rPr>
      </w:pPr>
      <w:r w:rsidRPr="00671427">
        <w:rPr>
          <w:rFonts w:ascii="Times New Roman" w:hAnsi="Times New Roman"/>
          <w:b/>
          <w:sz w:val="20"/>
          <w:szCs w:val="20"/>
          <w:lang w:val="en-GB"/>
        </w:rPr>
        <w:lastRenderedPageBreak/>
        <w:t>Step 2: If the remaining channels of different priorities are overlapping, the lower priority channels</w:t>
      </w:r>
      <w:r w:rsidR="002A0096">
        <w:rPr>
          <w:rFonts w:ascii="Times New Roman" w:hAnsi="Times New Roman"/>
          <w:b/>
          <w:sz w:val="20"/>
          <w:szCs w:val="20"/>
          <w:lang w:val="en-GB"/>
        </w:rPr>
        <w:t xml:space="preserve"> </w:t>
      </w:r>
      <w:r w:rsidRPr="00671427">
        <w:rPr>
          <w:rFonts w:ascii="Times New Roman" w:hAnsi="Times New Roman"/>
          <w:b/>
          <w:sz w:val="20"/>
          <w:szCs w:val="20"/>
          <w:lang w:val="en-GB"/>
        </w:rPr>
        <w:t xml:space="preserve">are dropped. </w:t>
      </w:r>
    </w:p>
    <w:p w14:paraId="371CA395" w14:textId="77777777" w:rsidR="007D0CA2" w:rsidRDefault="007D0CA2" w:rsidP="00C45F27">
      <w:pPr>
        <w:jc w:val="both"/>
        <w:rPr>
          <w:b/>
          <w:lang w:val="en-GB"/>
        </w:rPr>
      </w:pPr>
    </w:p>
    <w:p w14:paraId="19A45972" w14:textId="439F796C" w:rsidR="00885ABD" w:rsidRPr="00AA5D26" w:rsidRDefault="00885ABD" w:rsidP="00885ABD">
      <w:pPr>
        <w:pStyle w:val="Heading2"/>
        <w:jc w:val="both"/>
        <w:rPr>
          <w:rFonts w:ascii="Times New Roman" w:hAnsi="Times New Roman"/>
        </w:rPr>
      </w:pPr>
      <w:r>
        <w:rPr>
          <w:rFonts w:ascii="Times New Roman" w:hAnsi="Times New Roman"/>
        </w:rPr>
        <w:t>Priority Indication</w:t>
      </w:r>
      <w:r w:rsidR="00705193">
        <w:rPr>
          <w:rFonts w:ascii="Times New Roman" w:hAnsi="Times New Roman"/>
        </w:rPr>
        <w:t xml:space="preserve"> for Uplink Channels</w:t>
      </w:r>
    </w:p>
    <w:p w14:paraId="43F595C8" w14:textId="534B84B5" w:rsidR="00CB6544" w:rsidRPr="00CB6544" w:rsidRDefault="0077629F" w:rsidP="000A4CCA">
      <w:pPr>
        <w:jc w:val="both"/>
        <w:rPr>
          <w:lang w:val="en-GB"/>
        </w:rPr>
      </w:pPr>
      <w:r w:rsidRPr="00CB6544">
        <w:rPr>
          <w:lang w:val="en-GB"/>
        </w:rPr>
        <w:t xml:space="preserve">Different approaches have been proposed to define the priority of UL channels </w:t>
      </w:r>
      <w:r w:rsidR="00CB6544" w:rsidRPr="00CB6544">
        <w:rPr>
          <w:lang w:val="en-GB"/>
        </w:rPr>
        <w:t xml:space="preserve">so far. These approaches can be categorized as (1) PHY-based indication schemes, and (2) MAC-based indication schemes. </w:t>
      </w:r>
    </w:p>
    <w:p w14:paraId="132EED4C" w14:textId="51323303" w:rsidR="00CB6544" w:rsidRDefault="00CB6544" w:rsidP="000A4CCA">
      <w:pPr>
        <w:jc w:val="both"/>
        <w:rPr>
          <w:lang w:val="en-GB"/>
        </w:rPr>
      </w:pPr>
      <w:r w:rsidRPr="00CB6544">
        <w:rPr>
          <w:lang w:val="en-GB"/>
        </w:rPr>
        <w:t xml:space="preserve">For PUCCH carrying HARQ-ACK, </w:t>
      </w:r>
      <w:r>
        <w:rPr>
          <w:lang w:val="en-GB"/>
        </w:rPr>
        <w:t>RAN1 has agreed that:</w:t>
      </w:r>
    </w:p>
    <w:p w14:paraId="4788EA2C" w14:textId="77777777" w:rsidR="00CB6544" w:rsidRPr="001D4399" w:rsidRDefault="00CB6544" w:rsidP="00CB6544">
      <w:pPr>
        <w:pStyle w:val="ListParagraph"/>
        <w:numPr>
          <w:ilvl w:val="0"/>
          <w:numId w:val="15"/>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When at least two HARQ-ACK codebooks are simultaneously constructed for supporting different service types for a UE, for both Type I (if supported) and Type II HARQ-ACK codebooks (if supported), and for dynamically-scheduled PDSCH, down-select from below for the PHY identification for identifying a HARQ-ACK codebook:</w:t>
      </w:r>
    </w:p>
    <w:p w14:paraId="6A8C7DA3" w14:textId="77777777" w:rsidR="00CB6544" w:rsidRPr="004F471B" w:rsidRDefault="00CB6544" w:rsidP="00CB6544">
      <w:pPr>
        <w:pStyle w:val="ListParagraph"/>
        <w:numPr>
          <w:ilvl w:val="1"/>
          <w:numId w:val="16"/>
        </w:numPr>
        <w:tabs>
          <w:tab w:val="num" w:pos="2880"/>
        </w:tabs>
        <w:jc w:val="both"/>
        <w:rPr>
          <w:rFonts w:asciiTheme="majorBidi" w:hAnsiTheme="majorBidi" w:cstheme="majorBidi"/>
          <w:bCs/>
          <w:i/>
          <w:sz w:val="20"/>
        </w:rPr>
      </w:pPr>
      <w:r w:rsidRPr="004F471B">
        <w:rPr>
          <w:rFonts w:asciiTheme="majorBidi" w:hAnsiTheme="majorBidi" w:cstheme="majorBidi"/>
          <w:bCs/>
          <w:i/>
          <w:sz w:val="20"/>
          <w:lang w:val="en-GB"/>
        </w:rPr>
        <w:t>Opt.1: By DCI format</w:t>
      </w:r>
    </w:p>
    <w:p w14:paraId="2ABCC662" w14:textId="77777777" w:rsidR="00CB6544" w:rsidRPr="001D4399" w:rsidRDefault="00CB6544" w:rsidP="00CB6544">
      <w:pPr>
        <w:pStyle w:val="ListParagraph"/>
        <w:numPr>
          <w:ilvl w:val="1"/>
          <w:numId w:val="16"/>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Opt.2: By RNTI</w:t>
      </w:r>
    </w:p>
    <w:p w14:paraId="27137438" w14:textId="77777777" w:rsidR="00CB6544" w:rsidRPr="001D4399" w:rsidRDefault="00CB6544" w:rsidP="00CB6544">
      <w:pPr>
        <w:pStyle w:val="ListParagraph"/>
        <w:numPr>
          <w:ilvl w:val="1"/>
          <w:numId w:val="16"/>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Opt.3: By explicit indication in DCI (FFS: new field or reuse existing field)</w:t>
      </w:r>
    </w:p>
    <w:p w14:paraId="305E6149" w14:textId="77777777" w:rsidR="00CB6544" w:rsidRPr="004F471B" w:rsidRDefault="00CB6544" w:rsidP="00CB6544">
      <w:pPr>
        <w:pStyle w:val="ListParagraph"/>
        <w:numPr>
          <w:ilvl w:val="1"/>
          <w:numId w:val="16"/>
        </w:numPr>
        <w:tabs>
          <w:tab w:val="num" w:pos="2880"/>
        </w:tabs>
        <w:jc w:val="both"/>
        <w:rPr>
          <w:rFonts w:asciiTheme="majorBidi" w:hAnsiTheme="majorBidi" w:cstheme="majorBidi"/>
          <w:bCs/>
          <w:i/>
          <w:sz w:val="20"/>
        </w:rPr>
      </w:pPr>
      <w:r w:rsidRPr="004F471B">
        <w:rPr>
          <w:rFonts w:asciiTheme="majorBidi" w:hAnsiTheme="majorBidi" w:cstheme="majorBidi"/>
          <w:bCs/>
          <w:i/>
          <w:sz w:val="20"/>
          <w:lang w:val="en-GB"/>
        </w:rPr>
        <w:t xml:space="preserve">Opt.4: By CORESET/search space </w:t>
      </w:r>
    </w:p>
    <w:p w14:paraId="2FC6F84D" w14:textId="77777777" w:rsidR="00CB6544" w:rsidRPr="001D4399" w:rsidRDefault="00CB6544" w:rsidP="00CB6544">
      <w:pPr>
        <w:pStyle w:val="ListParagraph"/>
        <w:numPr>
          <w:ilvl w:val="1"/>
          <w:numId w:val="16"/>
        </w:numPr>
        <w:tabs>
          <w:tab w:val="num" w:pos="2880"/>
        </w:tabs>
        <w:jc w:val="both"/>
        <w:rPr>
          <w:rFonts w:asciiTheme="majorBidi" w:hAnsiTheme="majorBidi" w:cstheme="majorBidi"/>
          <w:bCs/>
          <w:i/>
          <w:sz w:val="20"/>
        </w:rPr>
      </w:pPr>
      <w:r w:rsidRPr="001D4399">
        <w:rPr>
          <w:rFonts w:asciiTheme="majorBidi" w:hAnsiTheme="majorBidi" w:cstheme="majorBidi"/>
          <w:bCs/>
          <w:i/>
          <w:sz w:val="20"/>
          <w:lang w:val="en-GB"/>
        </w:rPr>
        <w:t>FFS additional option(s) for Type I HARQ-ACK codebook</w:t>
      </w:r>
    </w:p>
    <w:p w14:paraId="7F306016" w14:textId="77777777" w:rsidR="00CB6544" w:rsidRPr="004F471B" w:rsidRDefault="00CB6544" w:rsidP="00CB6544">
      <w:pPr>
        <w:pStyle w:val="ListParagraph"/>
        <w:numPr>
          <w:ilvl w:val="1"/>
          <w:numId w:val="16"/>
        </w:numPr>
        <w:tabs>
          <w:tab w:val="num" w:pos="2880"/>
        </w:tabs>
        <w:jc w:val="both"/>
        <w:rPr>
          <w:rFonts w:asciiTheme="majorBidi" w:hAnsiTheme="majorBidi" w:cstheme="majorBidi"/>
          <w:bCs/>
          <w:i/>
          <w:sz w:val="20"/>
        </w:rPr>
      </w:pPr>
      <w:r w:rsidRPr="004F471B">
        <w:rPr>
          <w:rFonts w:asciiTheme="majorBidi" w:hAnsiTheme="majorBidi" w:cstheme="majorBidi"/>
          <w:bCs/>
          <w:i/>
          <w:sz w:val="20"/>
          <w:lang w:val="en-GB"/>
        </w:rPr>
        <w:t>FFS: For SPS PDSCH (including SPS release PDCCH)</w:t>
      </w:r>
    </w:p>
    <w:p w14:paraId="0DDBE265" w14:textId="7DE31C15" w:rsidR="00CB6544" w:rsidRDefault="00CB6544" w:rsidP="000A4CCA">
      <w:pPr>
        <w:jc w:val="both"/>
        <w:rPr>
          <w:lang w:val="en-GB"/>
        </w:rPr>
      </w:pPr>
    </w:p>
    <w:p w14:paraId="4645ACDA" w14:textId="77777777" w:rsidR="00CB6544" w:rsidRPr="00326111" w:rsidRDefault="00CB6544" w:rsidP="00CB6544">
      <w:pPr>
        <w:pStyle w:val="ListParagraph"/>
        <w:numPr>
          <w:ilvl w:val="0"/>
          <w:numId w:val="30"/>
        </w:numPr>
        <w:shd w:val="clear" w:color="auto" w:fill="FFFFFF"/>
        <w:jc w:val="both"/>
        <w:rPr>
          <w:rFonts w:ascii="Times New Roman" w:hAnsi="Times New Roman"/>
          <w:i/>
          <w:sz w:val="20"/>
          <w:shd w:val="clear" w:color="auto" w:fill="FFFFFF"/>
          <w:lang w:eastAsia="zh-CN"/>
        </w:rPr>
      </w:pPr>
      <w:r w:rsidRPr="00326111">
        <w:rPr>
          <w:rFonts w:ascii="Times New Roman" w:hAnsi="Times New Roman"/>
          <w:i/>
          <w:color w:val="000000"/>
          <w:sz w:val="20"/>
          <w:shd w:val="clear" w:color="auto" w:fill="FFFFFF"/>
        </w:rPr>
        <w:t>When at least two HARQ-ACK codebooks are simultaneously constructed for supporting different service types for a UE,</w:t>
      </w:r>
      <w:r w:rsidRPr="00326111">
        <w:rPr>
          <w:rFonts w:ascii="Times New Roman" w:hAnsi="Times New Roman"/>
          <w:i/>
          <w:sz w:val="20"/>
          <w:lang w:eastAsia="zh-CN"/>
        </w:rPr>
        <w:t xml:space="preserve"> </w:t>
      </w:r>
      <w:r w:rsidRPr="00326111">
        <w:rPr>
          <w:rFonts w:ascii="Times New Roman" w:hAnsi="Times New Roman"/>
          <w:i/>
          <w:sz w:val="20"/>
          <w:shd w:val="clear" w:color="auto" w:fill="FFFFFF"/>
          <w:lang w:eastAsia="zh-CN"/>
        </w:rPr>
        <w:t>the PHY identification of HARQ-ACK codebook is also used to determine the priority of the HARQ-ACK codebook for collision handling.</w:t>
      </w:r>
    </w:p>
    <w:p w14:paraId="0CB947A5" w14:textId="7A050B12" w:rsidR="00CB6544" w:rsidRDefault="00CB6544" w:rsidP="000A4CCA">
      <w:pPr>
        <w:jc w:val="both"/>
        <w:rPr>
          <w:lang w:val="en-GB"/>
        </w:rPr>
      </w:pPr>
    </w:p>
    <w:p w14:paraId="41FAED82" w14:textId="408CCE12" w:rsidR="004E33E4" w:rsidRDefault="000C5703" w:rsidP="000A4CCA">
      <w:pPr>
        <w:jc w:val="both"/>
        <w:rPr>
          <w:lang w:val="en-GB"/>
        </w:rPr>
      </w:pPr>
      <w:r>
        <w:rPr>
          <w:lang w:val="en-GB"/>
        </w:rPr>
        <w:t xml:space="preserve">In case a single or two different processing timeline capabilities are configured on a given cell, the indication of the HARQ-ACK codebook could be known by the UE after decoding the DCI (for the latter case, however, the minimum processing time capability should be known a priori.) From the four listed options, adding a bit in the DCI is more preferable. </w:t>
      </w:r>
    </w:p>
    <w:p w14:paraId="74CA6692" w14:textId="62C06EC1" w:rsidR="000C5703" w:rsidRPr="000C5703" w:rsidRDefault="000C5703" w:rsidP="000A4CCA">
      <w:pPr>
        <w:jc w:val="both"/>
        <w:rPr>
          <w:b/>
          <w:lang w:val="en-GB"/>
        </w:rPr>
      </w:pPr>
      <w:r w:rsidRPr="000C5703">
        <w:rPr>
          <w:b/>
          <w:lang w:val="en-GB"/>
        </w:rPr>
        <w:t xml:space="preserve">Proposal 13: When at least two HARQ-ACK codebooks are simultaneously constructed for supporting different service type for a UE, a bit </w:t>
      </w:r>
      <w:r w:rsidR="00A10FFF">
        <w:rPr>
          <w:b/>
          <w:lang w:val="en-GB"/>
        </w:rPr>
        <w:t xml:space="preserve">field </w:t>
      </w:r>
      <w:r w:rsidRPr="000C5703">
        <w:rPr>
          <w:b/>
          <w:lang w:val="en-GB"/>
        </w:rPr>
        <w:t>in the scheduling DCI can indicate which codebook should be used for reporting the HARQ-ACK.</w:t>
      </w:r>
    </w:p>
    <w:p w14:paraId="26188073" w14:textId="6C772FE5" w:rsidR="004E33E4" w:rsidRDefault="000C5703" w:rsidP="000A4CCA">
      <w:pPr>
        <w:jc w:val="both"/>
        <w:rPr>
          <w:lang w:val="en-GB"/>
        </w:rPr>
      </w:pPr>
      <w:r>
        <w:rPr>
          <w:lang w:val="en-GB"/>
        </w:rPr>
        <w:t xml:space="preserve">Finally, in the last meeting </w:t>
      </w:r>
    </w:p>
    <w:p w14:paraId="7DCB5716" w14:textId="77777777" w:rsidR="00F14284" w:rsidRPr="000F5921" w:rsidRDefault="00F14284" w:rsidP="00F14284">
      <w:pPr>
        <w:jc w:val="both"/>
        <w:rPr>
          <w:b/>
          <w:u w:val="single"/>
          <w:lang w:eastAsia="zh-CN"/>
        </w:rPr>
      </w:pPr>
      <w:r w:rsidRPr="000F5921">
        <w:rPr>
          <w:b/>
          <w:highlight w:val="green"/>
          <w:u w:val="single"/>
          <w:lang w:eastAsia="zh-CN"/>
        </w:rPr>
        <w:t>Agreements:</w:t>
      </w:r>
    </w:p>
    <w:p w14:paraId="7CD8EC96" w14:textId="77777777" w:rsidR="00F14284" w:rsidRPr="000F5921" w:rsidRDefault="00F14284" w:rsidP="00F14284">
      <w:pPr>
        <w:pStyle w:val="BodyText"/>
        <w:numPr>
          <w:ilvl w:val="0"/>
          <w:numId w:val="30"/>
        </w:numPr>
        <w:spacing w:after="0"/>
        <w:rPr>
          <w:i/>
          <w:szCs w:val="20"/>
          <w:lang w:eastAsia="zh-CN"/>
        </w:rPr>
      </w:pPr>
      <w:r w:rsidRPr="000F5921">
        <w:rPr>
          <w:rFonts w:hint="eastAsia"/>
          <w:i/>
          <w:szCs w:val="20"/>
          <w:lang w:eastAsia="zh-CN"/>
        </w:rPr>
        <w:t>For intra-UE collision handling</w:t>
      </w:r>
      <w:r w:rsidRPr="000F5921">
        <w:rPr>
          <w:i/>
          <w:szCs w:val="20"/>
          <w:lang w:eastAsia="zh-CN"/>
        </w:rPr>
        <w:t xml:space="preserve"> at the PHY layer</w:t>
      </w:r>
      <w:r w:rsidRPr="000F5921">
        <w:rPr>
          <w:rFonts w:hint="eastAsia"/>
          <w:i/>
          <w:szCs w:val="20"/>
          <w:lang w:eastAsia="zh-CN"/>
        </w:rPr>
        <w:t xml:space="preserve">, in case a high-priority UL transmission </w:t>
      </w:r>
      <w:r w:rsidRPr="000F5921">
        <w:rPr>
          <w:i/>
          <w:szCs w:val="20"/>
          <w:lang w:eastAsia="zh-CN"/>
        </w:rPr>
        <w:t>overlaps</w:t>
      </w:r>
      <w:r w:rsidRPr="000F5921">
        <w:rPr>
          <w:rFonts w:hint="eastAsia"/>
          <w:i/>
          <w:szCs w:val="20"/>
          <w:lang w:eastAsia="zh-CN"/>
        </w:rPr>
        <w:t xml:space="preserve"> with a</w:t>
      </w:r>
      <w:r w:rsidRPr="000F5921">
        <w:rPr>
          <w:i/>
          <w:szCs w:val="20"/>
          <w:lang w:eastAsia="zh-CN"/>
        </w:rPr>
        <w:t xml:space="preserve"> low</w:t>
      </w:r>
      <w:r w:rsidRPr="000F5921">
        <w:rPr>
          <w:rFonts w:hint="eastAsia"/>
          <w:i/>
          <w:szCs w:val="20"/>
          <w:lang w:eastAsia="zh-CN"/>
        </w:rPr>
        <w:t>-</w:t>
      </w:r>
      <w:r w:rsidRPr="000F5921">
        <w:rPr>
          <w:i/>
          <w:szCs w:val="20"/>
          <w:lang w:eastAsia="zh-CN"/>
        </w:rPr>
        <w:t>priority</w:t>
      </w:r>
      <w:r w:rsidRPr="000F5921">
        <w:rPr>
          <w:rFonts w:hint="eastAsia"/>
          <w:i/>
          <w:szCs w:val="20"/>
          <w:lang w:eastAsia="zh-CN"/>
        </w:rPr>
        <w:t xml:space="preserve"> UL transmission, drop the </w:t>
      </w:r>
      <w:r w:rsidRPr="000F5921">
        <w:rPr>
          <w:i/>
          <w:szCs w:val="20"/>
          <w:lang w:eastAsia="zh-CN"/>
        </w:rPr>
        <w:t>low</w:t>
      </w:r>
      <w:r w:rsidRPr="000F5921">
        <w:rPr>
          <w:rFonts w:hint="eastAsia"/>
          <w:i/>
          <w:szCs w:val="20"/>
          <w:lang w:eastAsia="zh-CN"/>
        </w:rPr>
        <w:t>-</w:t>
      </w:r>
      <w:r w:rsidRPr="000F5921">
        <w:rPr>
          <w:i/>
          <w:szCs w:val="20"/>
          <w:lang w:eastAsia="zh-CN"/>
        </w:rPr>
        <w:t>priority</w:t>
      </w:r>
      <w:r w:rsidRPr="000F5921">
        <w:rPr>
          <w:rFonts w:hint="eastAsia"/>
          <w:i/>
          <w:szCs w:val="20"/>
          <w:lang w:eastAsia="zh-CN"/>
        </w:rPr>
        <w:t xml:space="preserve"> UL transmission </w:t>
      </w:r>
      <w:r w:rsidRPr="000F5921">
        <w:rPr>
          <w:i/>
          <w:szCs w:val="20"/>
          <w:lang w:eastAsia="zh-CN"/>
        </w:rPr>
        <w:t>under certain constraint (particularly timeline)</w:t>
      </w:r>
      <w:r w:rsidRPr="000F5921">
        <w:rPr>
          <w:rFonts w:hint="eastAsia"/>
          <w:i/>
          <w:szCs w:val="20"/>
          <w:lang w:eastAsia="zh-CN"/>
        </w:rPr>
        <w:t>.</w:t>
      </w:r>
    </w:p>
    <w:p w14:paraId="28F9319A" w14:textId="77777777" w:rsidR="00F14284" w:rsidRPr="000F5921" w:rsidRDefault="00F14284" w:rsidP="00F14284">
      <w:pPr>
        <w:numPr>
          <w:ilvl w:val="1"/>
          <w:numId w:val="30"/>
        </w:numPr>
        <w:overflowPunct/>
        <w:autoSpaceDE/>
        <w:autoSpaceDN/>
        <w:adjustRightInd/>
        <w:spacing w:after="0"/>
        <w:jc w:val="both"/>
        <w:textAlignment w:val="auto"/>
        <w:rPr>
          <w:i/>
          <w:lang w:eastAsia="zh-CN"/>
        </w:rPr>
      </w:pPr>
      <w:r w:rsidRPr="000F5921">
        <w:rPr>
          <w:rFonts w:hint="eastAsia"/>
          <w:i/>
          <w:lang w:eastAsia="zh-CN"/>
        </w:rPr>
        <w:t>The UL transmission is a positive SR, HARQ-ACK, PUSCH or P/SP-CSI on PUCCH.</w:t>
      </w:r>
    </w:p>
    <w:p w14:paraId="7AF0A534" w14:textId="77777777" w:rsidR="00F14284" w:rsidRPr="000C5703" w:rsidRDefault="00F14284" w:rsidP="00F14284">
      <w:pPr>
        <w:numPr>
          <w:ilvl w:val="2"/>
          <w:numId w:val="30"/>
        </w:numPr>
        <w:overflowPunct/>
        <w:autoSpaceDE/>
        <w:autoSpaceDN/>
        <w:adjustRightInd/>
        <w:spacing w:after="0"/>
        <w:jc w:val="both"/>
        <w:textAlignment w:val="auto"/>
        <w:rPr>
          <w:i/>
          <w:lang w:eastAsia="zh-CN"/>
        </w:rPr>
      </w:pPr>
      <w:r w:rsidRPr="000C5703">
        <w:rPr>
          <w:rFonts w:hint="eastAsia"/>
          <w:i/>
          <w:lang w:eastAsia="zh-CN"/>
        </w:rPr>
        <w:t>FFS: for other types of UL transmission, e.g. SRS, PRACH, PUCCH-BFR</w:t>
      </w:r>
      <w:r w:rsidRPr="000C5703">
        <w:rPr>
          <w:i/>
          <w:lang w:eastAsia="zh-CN"/>
        </w:rPr>
        <w:t>, etc.</w:t>
      </w:r>
    </w:p>
    <w:p w14:paraId="7CFEA7EF" w14:textId="77777777" w:rsidR="00F14284" w:rsidRPr="000C5703" w:rsidRDefault="00F14284" w:rsidP="00F14284">
      <w:pPr>
        <w:numPr>
          <w:ilvl w:val="0"/>
          <w:numId w:val="30"/>
        </w:numPr>
        <w:overflowPunct/>
        <w:autoSpaceDE/>
        <w:autoSpaceDN/>
        <w:adjustRightInd/>
        <w:spacing w:after="0"/>
        <w:jc w:val="both"/>
        <w:textAlignment w:val="auto"/>
        <w:rPr>
          <w:i/>
          <w:lang w:eastAsia="zh-CN"/>
        </w:rPr>
      </w:pPr>
      <w:r w:rsidRPr="000C5703">
        <w:rPr>
          <w:rFonts w:hint="eastAsia"/>
          <w:i/>
          <w:lang w:eastAsia="zh-CN"/>
        </w:rPr>
        <w:t>FFS details of dropping behaviours.</w:t>
      </w:r>
    </w:p>
    <w:p w14:paraId="507D7954" w14:textId="77777777" w:rsidR="00F14284" w:rsidRPr="000C5703" w:rsidRDefault="00F14284" w:rsidP="00F14284">
      <w:pPr>
        <w:numPr>
          <w:ilvl w:val="0"/>
          <w:numId w:val="30"/>
        </w:numPr>
        <w:overflowPunct/>
        <w:autoSpaceDE/>
        <w:autoSpaceDN/>
        <w:adjustRightInd/>
        <w:spacing w:after="0"/>
        <w:jc w:val="both"/>
        <w:textAlignment w:val="auto"/>
        <w:rPr>
          <w:i/>
          <w:lang w:eastAsia="zh-CN"/>
        </w:rPr>
      </w:pPr>
      <w:r w:rsidRPr="000C5703">
        <w:rPr>
          <w:rFonts w:hint="eastAsia"/>
          <w:i/>
          <w:lang w:eastAsia="zh-CN"/>
        </w:rPr>
        <w:t>FFS details of processing timeline issues, e.g.</w:t>
      </w:r>
    </w:p>
    <w:p w14:paraId="78A46EF1" w14:textId="77777777" w:rsidR="00F14284" w:rsidRPr="000C5703" w:rsidRDefault="00F14284" w:rsidP="00F14284">
      <w:pPr>
        <w:numPr>
          <w:ilvl w:val="1"/>
          <w:numId w:val="30"/>
        </w:numPr>
        <w:overflowPunct/>
        <w:autoSpaceDE/>
        <w:autoSpaceDN/>
        <w:adjustRightInd/>
        <w:spacing w:after="0"/>
        <w:jc w:val="both"/>
        <w:textAlignment w:val="auto"/>
        <w:rPr>
          <w:i/>
          <w:lang w:eastAsia="zh-CN"/>
        </w:rPr>
      </w:pPr>
      <w:r w:rsidRPr="000C5703">
        <w:rPr>
          <w:rFonts w:hint="eastAsia"/>
          <w:i/>
          <w:lang w:eastAsia="zh-CN"/>
        </w:rPr>
        <w:t>How to handle the case where the timeline condition is not satisfied.</w:t>
      </w:r>
    </w:p>
    <w:p w14:paraId="5741152D" w14:textId="77777777" w:rsidR="00F14284" w:rsidRPr="000C5703" w:rsidRDefault="00F14284" w:rsidP="00F14284">
      <w:pPr>
        <w:numPr>
          <w:ilvl w:val="1"/>
          <w:numId w:val="30"/>
        </w:numPr>
        <w:overflowPunct/>
        <w:autoSpaceDE/>
        <w:autoSpaceDN/>
        <w:adjustRightInd/>
        <w:spacing w:after="0"/>
        <w:jc w:val="both"/>
        <w:textAlignment w:val="auto"/>
        <w:rPr>
          <w:i/>
          <w:lang w:eastAsia="zh-CN"/>
        </w:rPr>
      </w:pPr>
      <w:r w:rsidRPr="000C5703">
        <w:rPr>
          <w:rFonts w:hint="eastAsia"/>
          <w:i/>
          <w:lang w:eastAsia="zh-CN"/>
        </w:rPr>
        <w:t>Necessity of a new timeline.</w:t>
      </w:r>
    </w:p>
    <w:p w14:paraId="443FBCE8" w14:textId="08E08319" w:rsidR="0066740B" w:rsidRDefault="0066740B" w:rsidP="000B2367">
      <w:pPr>
        <w:jc w:val="both"/>
        <w:rPr>
          <w:b/>
          <w:lang w:val="en-GB"/>
        </w:rPr>
      </w:pPr>
    </w:p>
    <w:p w14:paraId="2E333DA3" w14:textId="77777777" w:rsidR="001C0275" w:rsidRDefault="001C0275" w:rsidP="000B2367">
      <w:pPr>
        <w:jc w:val="both"/>
        <w:rPr>
          <w:lang w:val="en-GB"/>
        </w:rPr>
      </w:pPr>
      <w:r>
        <w:rPr>
          <w:lang w:val="en-GB"/>
        </w:rPr>
        <w:t>Regarding the overlap between SRS and SR or PUCCH carrying HARQ-ACK, the same behaviour as in Rel. 15 can be adopted as follows:</w:t>
      </w:r>
    </w:p>
    <w:p w14:paraId="604E4439" w14:textId="2296EA6C" w:rsidR="001C0275" w:rsidRDefault="001C0275" w:rsidP="000B2367">
      <w:pPr>
        <w:jc w:val="both"/>
        <w:rPr>
          <w:i/>
        </w:rPr>
      </w:pPr>
      <w:r>
        <w:rPr>
          <w:i/>
        </w:rPr>
        <w:t>“</w:t>
      </w:r>
      <w:r w:rsidRPr="001C0275">
        <w:rPr>
          <w:i/>
        </w:rPr>
        <w:t>A UE shall not transmit SRS when semi-persistent or periodic SRS is configured or aperiodic SRS is triggered to be transmitted in the same symbol(s) with PUCCH carrying HARQ-ACK and/or SR. In the case that SRS is not transmitted due to overlap with PUCCH, only the SRS symbol(s) that overlap with PUCCH symbol(s) are dropped.</w:t>
      </w:r>
      <w:r>
        <w:rPr>
          <w:i/>
        </w:rPr>
        <w:t>”</w:t>
      </w:r>
    </w:p>
    <w:p w14:paraId="12AC029C" w14:textId="56505427" w:rsidR="001C0275" w:rsidRDefault="001C0275" w:rsidP="000B2367">
      <w:pPr>
        <w:jc w:val="both"/>
        <w:rPr>
          <w:b/>
        </w:rPr>
      </w:pPr>
      <w:r w:rsidRPr="001C0275">
        <w:rPr>
          <w:b/>
        </w:rPr>
        <w:t>Proposal 14: No special modification to the NR Rel. 15 is needed to handle the collision between high priority SR/HARQ-ACK and SRS.</w:t>
      </w:r>
    </w:p>
    <w:p w14:paraId="62B941FE" w14:textId="7C45B19A" w:rsidR="001C0275" w:rsidRPr="008A5850" w:rsidRDefault="001C0275" w:rsidP="000B2367">
      <w:pPr>
        <w:jc w:val="both"/>
      </w:pPr>
      <w:r w:rsidRPr="008A5850">
        <w:lastRenderedPageBreak/>
        <w:t xml:space="preserve">Another remaining issue is the dropping behavior when channels of different priorities overlap. In general, the deadline for stopping the transmission of the low priority channel is the beginning of the first overlapping symbol. </w:t>
      </w:r>
      <w:r w:rsidR="008A5850" w:rsidRPr="008A5850">
        <w:t>However, the exact time of transmission termination need not be specified.</w:t>
      </w:r>
    </w:p>
    <w:p w14:paraId="18BB5131" w14:textId="69DE0AD4" w:rsidR="008A5850" w:rsidRPr="001C0275" w:rsidRDefault="008A5850" w:rsidP="000B2367">
      <w:pPr>
        <w:jc w:val="both"/>
        <w:rPr>
          <w:b/>
          <w:lang w:val="en-GB"/>
        </w:rPr>
      </w:pPr>
      <w:r>
        <w:rPr>
          <w:b/>
        </w:rPr>
        <w:t>Proposal 15: In case of collision between a high priority and a low priority channel, the transmission of the low priority channel should be terminated by the start of the first overlapping symbol at the latest.</w:t>
      </w:r>
    </w:p>
    <w:p w14:paraId="3381D2B2" w14:textId="62166654" w:rsidR="008F7854" w:rsidRPr="00AB21CD" w:rsidRDefault="008F7854" w:rsidP="00AB21CD">
      <w:pPr>
        <w:pStyle w:val="Heading1"/>
        <w:rPr>
          <w:rFonts w:ascii="Times New Roman" w:hAnsi="Times New Roman"/>
        </w:rPr>
      </w:pPr>
      <w:r w:rsidRPr="00AB21CD">
        <w:rPr>
          <w:rFonts w:ascii="Times New Roman" w:hAnsi="Times New Roman"/>
        </w:rPr>
        <w:t>CBG-Based Re-Transmission</w:t>
      </w:r>
    </w:p>
    <w:p w14:paraId="396BEE9E" w14:textId="01B814CF" w:rsidR="002B6430" w:rsidRPr="000C5703" w:rsidRDefault="00330E2E" w:rsidP="000A4CCA">
      <w:pPr>
        <w:jc w:val="both"/>
        <w:rPr>
          <w:lang w:val="en-GB"/>
        </w:rPr>
      </w:pPr>
      <w:r w:rsidRPr="000C5703">
        <w:rPr>
          <w:lang w:val="en-GB"/>
        </w:rPr>
        <w:t xml:space="preserve">When the </w:t>
      </w:r>
      <w:r w:rsidR="002B6430" w:rsidRPr="000C5703">
        <w:rPr>
          <w:lang w:val="en-GB"/>
        </w:rPr>
        <w:t xml:space="preserve">initial transmission of a </w:t>
      </w:r>
      <w:r w:rsidRPr="000C5703">
        <w:rPr>
          <w:lang w:val="en-GB"/>
        </w:rPr>
        <w:t>low priority PUSCH is interrupted</w:t>
      </w:r>
      <w:r w:rsidR="002B6430" w:rsidRPr="000C5703">
        <w:rPr>
          <w:lang w:val="en-GB"/>
        </w:rPr>
        <w:t xml:space="preserve"> by the presence of the a high priority channel, the UE will stop the processing of the low priority channel. </w:t>
      </w:r>
      <w:r w:rsidR="009D4640" w:rsidRPr="000C5703">
        <w:rPr>
          <w:lang w:val="en-GB"/>
        </w:rPr>
        <w:t>T</w:t>
      </w:r>
      <w:r w:rsidR="002B6430" w:rsidRPr="000C5703">
        <w:rPr>
          <w:lang w:val="en-GB"/>
        </w:rPr>
        <w:t xml:space="preserve">he TB CRC is calculated sequentially, i.e., one code-block is taken from the buffer and the state of the TB CRC encoder is updated. The UE then works on the given code-block before it takes another one from the buffer. </w:t>
      </w:r>
    </w:p>
    <w:p w14:paraId="5ECB2CA3" w14:textId="708C63E5" w:rsidR="00032C84" w:rsidRPr="000C5703" w:rsidRDefault="002B6430" w:rsidP="000A4CCA">
      <w:pPr>
        <w:jc w:val="both"/>
        <w:rPr>
          <w:lang w:val="en-GB"/>
        </w:rPr>
      </w:pPr>
      <w:r w:rsidRPr="000C5703">
        <w:rPr>
          <w:lang w:val="en-GB"/>
        </w:rPr>
        <w:t xml:space="preserve">When the UE has to stop the processing, it will not </w:t>
      </w:r>
      <w:r w:rsidR="00737C1C" w:rsidRPr="000C5703">
        <w:rPr>
          <w:lang w:val="en-GB"/>
        </w:rPr>
        <w:t xml:space="preserve">have </w:t>
      </w:r>
      <w:r w:rsidR="004E734F" w:rsidRPr="000C5703">
        <w:rPr>
          <w:lang w:val="en-GB"/>
        </w:rPr>
        <w:t>the final state of the TB CRC encoder</w:t>
      </w:r>
      <w:r w:rsidRPr="000C5703">
        <w:rPr>
          <w:lang w:val="en-GB"/>
        </w:rPr>
        <w:t xml:space="preserve">. Hence, if the CBG-level re-transmission is configured, </w:t>
      </w:r>
      <w:r w:rsidR="00032C84" w:rsidRPr="000C5703">
        <w:rPr>
          <w:lang w:val="en-GB"/>
        </w:rPr>
        <w:t>and only a set of CBGs are requested</w:t>
      </w:r>
      <w:r w:rsidR="009D4640" w:rsidRPr="000C5703">
        <w:rPr>
          <w:lang w:val="en-GB"/>
        </w:rPr>
        <w:t xml:space="preserve"> for re-transmission</w:t>
      </w:r>
      <w:r w:rsidR="00032C84" w:rsidRPr="000C5703">
        <w:rPr>
          <w:lang w:val="en-GB"/>
        </w:rPr>
        <w:t xml:space="preserve">, e.g., including the last CBG that has the last CB (note that TB CRC is part of the last CB), the UE processing timeline is stressed. </w:t>
      </w:r>
    </w:p>
    <w:p w14:paraId="4CAFEF94" w14:textId="7DC82BE8" w:rsidR="00032C84" w:rsidRPr="000C5703" w:rsidRDefault="00032C84" w:rsidP="000A4CCA">
      <w:pPr>
        <w:jc w:val="both"/>
        <w:rPr>
          <w:lang w:val="en-GB"/>
        </w:rPr>
      </w:pPr>
      <w:r w:rsidRPr="000C5703">
        <w:rPr>
          <w:lang w:val="en-GB"/>
        </w:rPr>
        <w:t>As an example, assume that each CBG is one CB. After processing the first two CB</w:t>
      </w:r>
      <w:r w:rsidR="009D4640" w:rsidRPr="000C5703">
        <w:rPr>
          <w:lang w:val="en-GB"/>
        </w:rPr>
        <w:t>s</w:t>
      </w:r>
      <w:r w:rsidRPr="000C5703">
        <w:rPr>
          <w:lang w:val="en-GB"/>
        </w:rPr>
        <w:t>, the processing was interrupted. Now, for re-transmission, the gNB only requests the last CB. Hence, to calculate the TB CRC, the UE has to work on all the unprocessed CBs until it can obtain the TB CRC. The impact on the timeline is shown in the figure below.</w:t>
      </w:r>
    </w:p>
    <w:p w14:paraId="04446D7A" w14:textId="77777777" w:rsidR="00032C84" w:rsidRPr="000C5703" w:rsidRDefault="00032C84" w:rsidP="00032C84">
      <w:pPr>
        <w:keepNext/>
        <w:jc w:val="center"/>
      </w:pPr>
      <w:r w:rsidRPr="000C5703">
        <w:object w:dxaOrig="12540" w:dyaOrig="6511" w14:anchorId="48327815">
          <v:shape id="_x0000_i1027" type="#_x0000_t75" style="width:237.5pt;height:122.5pt" o:ole="">
            <v:imagedata r:id="rId15" o:title=""/>
          </v:shape>
          <o:OLEObject Type="Embed" ProgID="Visio.Drawing.15" ShapeID="_x0000_i1027" DrawAspect="Content" ObjectID="_1634774440" r:id="rId16"/>
        </w:object>
      </w:r>
    </w:p>
    <w:p w14:paraId="5DF6BBB6" w14:textId="5D745AC7" w:rsidR="00F658D9" w:rsidRPr="000C5703" w:rsidRDefault="00032C84" w:rsidP="00B00F9E">
      <w:pPr>
        <w:pStyle w:val="Caption"/>
        <w:jc w:val="center"/>
      </w:pPr>
      <w:r w:rsidRPr="000C5703">
        <w:t>Figure</w:t>
      </w:r>
      <w:r w:rsidR="008B57CE" w:rsidRPr="000C5703">
        <w:rPr>
          <w:noProof/>
        </w:rPr>
        <w:t xml:space="preserve"> 7</w:t>
      </w:r>
      <w:r w:rsidRPr="000C5703">
        <w:t>: An illustration of the timeline impact due to CBG-level re-transmission for an interrupted PUSCH.</w:t>
      </w:r>
    </w:p>
    <w:p w14:paraId="33184B2C" w14:textId="2D099AEF" w:rsidR="009D4640" w:rsidRPr="000C5703" w:rsidRDefault="009D4640" w:rsidP="00F658D9">
      <w:r w:rsidRPr="000C5703">
        <w:t xml:space="preserve">To addess this issue, </w:t>
      </w:r>
      <w:r w:rsidR="004E734F" w:rsidRPr="000C5703">
        <w:t>only simple approach could be to set TB CRC to all zeros when (1) CBG-based reTx for uplink is configured, (2) The initial transmission of a TB is interrupted, and (3) there are more than one CBs in the TB.</w:t>
      </w:r>
    </w:p>
    <w:p w14:paraId="65F7C731" w14:textId="00BA990E" w:rsidR="00F658D9" w:rsidRPr="00DA0125" w:rsidRDefault="00F658D9" w:rsidP="00F658D9">
      <w:pPr>
        <w:rPr>
          <w:b/>
        </w:rPr>
      </w:pPr>
      <w:r w:rsidRPr="000C5703">
        <w:rPr>
          <w:b/>
        </w:rPr>
        <w:t xml:space="preserve">Proposal </w:t>
      </w:r>
      <w:r w:rsidR="000C5703">
        <w:rPr>
          <w:b/>
        </w:rPr>
        <w:t>1</w:t>
      </w:r>
      <w:r w:rsidR="008A5850">
        <w:rPr>
          <w:b/>
        </w:rPr>
        <w:t>6</w:t>
      </w:r>
      <w:r w:rsidRPr="000C5703">
        <w:rPr>
          <w:b/>
        </w:rPr>
        <w:t xml:space="preserve">: </w:t>
      </w:r>
      <w:r w:rsidR="004E734F" w:rsidRPr="000C5703">
        <w:rPr>
          <w:b/>
        </w:rPr>
        <w:t>Allow the UE to set the TB CRC to all zeros when (1) uplink CBG-based reTx is configured, (2) the initial transmission of a TB was interrupted and (3) TB comprises more than one CB.</w:t>
      </w:r>
    </w:p>
    <w:p w14:paraId="1D923B10" w14:textId="4972E11D" w:rsidR="003A3006" w:rsidRDefault="003A3006" w:rsidP="00A80978">
      <w:pPr>
        <w:pStyle w:val="Heading1"/>
        <w:pBdr>
          <w:top w:val="single" w:sz="12" w:space="0" w:color="auto"/>
        </w:pBdr>
        <w:jc w:val="both"/>
        <w:rPr>
          <w:rFonts w:ascii="Times New Roman" w:hAnsi="Times New Roman"/>
        </w:rPr>
      </w:pPr>
      <w:r>
        <w:rPr>
          <w:rFonts w:ascii="Times New Roman" w:hAnsi="Times New Roman"/>
        </w:rPr>
        <w:t>Conclusion</w:t>
      </w:r>
    </w:p>
    <w:p w14:paraId="7B924C8C" w14:textId="430151B3" w:rsidR="001875DA" w:rsidRPr="00222578" w:rsidRDefault="001875DA" w:rsidP="00F14284">
      <w:pPr>
        <w:spacing w:after="160"/>
        <w:contextualSpacing/>
        <w:jc w:val="both"/>
        <w:rPr>
          <w:b/>
          <w:lang w:val="en-GB"/>
        </w:rPr>
      </w:pPr>
      <w:bookmarkStart w:id="5" w:name="_Hlk16873380"/>
      <w:r w:rsidRPr="001875DA">
        <w:rPr>
          <w:b/>
          <w:lang w:val="en-GB"/>
        </w:rPr>
        <w:t>Proposal 1: A PUCCH configuration with 4 subsot per slot should be supported.</w:t>
      </w:r>
    </w:p>
    <w:p w14:paraId="63BD7AEC" w14:textId="77777777" w:rsidR="00222578" w:rsidRDefault="00222578" w:rsidP="00F14284">
      <w:pPr>
        <w:spacing w:after="160"/>
        <w:contextualSpacing/>
        <w:jc w:val="both"/>
        <w:rPr>
          <w:b/>
          <w:lang w:val="en-GB"/>
        </w:rPr>
      </w:pPr>
    </w:p>
    <w:p w14:paraId="2E1E2613" w14:textId="1C9C5119" w:rsidR="00194B95" w:rsidRPr="001875DA" w:rsidRDefault="001875DA" w:rsidP="00F14284">
      <w:pPr>
        <w:spacing w:after="160"/>
        <w:contextualSpacing/>
        <w:jc w:val="both"/>
        <w:rPr>
          <w:b/>
          <w:lang w:val="en-GB"/>
        </w:rPr>
      </w:pPr>
      <w:r w:rsidRPr="001875DA">
        <w:rPr>
          <w:b/>
          <w:lang w:val="en-GB"/>
        </w:rPr>
        <w:t>Proposal 2: For a PUCCH configuration with 4 subslots per slot, the PUCCH resource configuration is identical for all subslots.</w:t>
      </w:r>
    </w:p>
    <w:p w14:paraId="41E4E886" w14:textId="1BF31AD9" w:rsidR="00194B95" w:rsidRDefault="00194B95" w:rsidP="00F14284">
      <w:pPr>
        <w:spacing w:after="160"/>
        <w:contextualSpacing/>
        <w:jc w:val="both"/>
        <w:rPr>
          <w:b/>
          <w:lang w:val="en-GB"/>
        </w:rPr>
      </w:pPr>
      <w:r w:rsidRPr="0070312F">
        <w:rPr>
          <w:b/>
          <w:lang w:val="en-GB"/>
        </w:rPr>
        <w:t xml:space="preserve">Proposal </w:t>
      </w:r>
      <w:r>
        <w:rPr>
          <w:b/>
          <w:lang w:val="en-GB"/>
        </w:rPr>
        <w:t>3</w:t>
      </w:r>
      <w:r w:rsidRPr="0070312F">
        <w:rPr>
          <w:b/>
          <w:lang w:val="en-GB"/>
        </w:rPr>
        <w:t xml:space="preserve">: For the type-1 codebook size determination, follow the Rel. 15 </w:t>
      </w:r>
      <w:r>
        <w:rPr>
          <w:b/>
          <w:lang w:val="en-GB"/>
        </w:rPr>
        <w:t xml:space="preserve">NR specification </w:t>
      </w:r>
      <w:r w:rsidRPr="0070312F">
        <w:rPr>
          <w:b/>
          <w:lang w:val="en-GB"/>
        </w:rPr>
        <w:t xml:space="preserve">for PUCCH transmission carrying HARQ-ACK in </w:t>
      </w:r>
      <w:r>
        <w:rPr>
          <w:b/>
          <w:lang w:val="en-GB"/>
        </w:rPr>
        <w:t>each</w:t>
      </w:r>
      <w:r w:rsidRPr="0070312F">
        <w:rPr>
          <w:b/>
          <w:lang w:val="en-GB"/>
        </w:rPr>
        <w:t xml:space="preserve"> given subslot.</w:t>
      </w:r>
    </w:p>
    <w:p w14:paraId="5859C1FC" w14:textId="77777777" w:rsidR="00AB5EF6" w:rsidRPr="0070312F" w:rsidRDefault="00AB5EF6" w:rsidP="00F14284">
      <w:pPr>
        <w:spacing w:after="160"/>
        <w:contextualSpacing/>
        <w:jc w:val="both"/>
        <w:rPr>
          <w:b/>
          <w:lang w:val="en-GB"/>
        </w:rPr>
      </w:pPr>
    </w:p>
    <w:p w14:paraId="69249890" w14:textId="365F102B" w:rsidR="00194B95" w:rsidRDefault="00194B95" w:rsidP="00F14284">
      <w:pPr>
        <w:spacing w:after="160"/>
        <w:contextualSpacing/>
        <w:jc w:val="both"/>
        <w:rPr>
          <w:b/>
          <w:lang w:val="en-GB"/>
        </w:rPr>
      </w:pPr>
      <w:r w:rsidRPr="00E56775">
        <w:rPr>
          <w:b/>
          <w:lang w:val="en-GB"/>
        </w:rPr>
        <w:t xml:space="preserve">Proposal </w:t>
      </w:r>
      <w:r>
        <w:rPr>
          <w:b/>
          <w:lang w:val="en-GB"/>
        </w:rPr>
        <w:t>4</w:t>
      </w:r>
      <w:r w:rsidRPr="00E56775">
        <w:rPr>
          <w:b/>
          <w:lang w:val="en-GB"/>
        </w:rPr>
        <w:t>: To design a Type-1 HARQ-ACK codebook for a UE supporting multiple services, configure separate TDRA table for each codebook.</w:t>
      </w:r>
    </w:p>
    <w:p w14:paraId="77FC0FB2" w14:textId="77777777" w:rsidR="00AB5EF6" w:rsidRDefault="00AB5EF6" w:rsidP="00F14284">
      <w:pPr>
        <w:spacing w:after="160"/>
        <w:contextualSpacing/>
        <w:jc w:val="both"/>
        <w:rPr>
          <w:b/>
          <w:lang w:val="en-GB"/>
        </w:rPr>
      </w:pPr>
    </w:p>
    <w:p w14:paraId="29FBD8BB" w14:textId="77777777" w:rsidR="00194B95" w:rsidRDefault="00194B95" w:rsidP="00F14284">
      <w:pPr>
        <w:spacing w:after="160"/>
        <w:contextualSpacing/>
        <w:jc w:val="both"/>
        <w:rPr>
          <w:b/>
          <w:lang w:val="en-GB"/>
        </w:rPr>
      </w:pPr>
      <w:r w:rsidRPr="004F471B">
        <w:rPr>
          <w:b/>
          <w:lang w:val="en-GB"/>
        </w:rPr>
        <w:t xml:space="preserve">Proposal </w:t>
      </w:r>
      <w:r>
        <w:rPr>
          <w:b/>
          <w:lang w:val="en-GB"/>
        </w:rPr>
        <w:t>5</w:t>
      </w:r>
      <w:r w:rsidRPr="004F471B">
        <w:rPr>
          <w:b/>
          <w:lang w:val="en-GB"/>
        </w:rPr>
        <w:t xml:space="preserve">: For a UE supporting multiple HARQ-ACK codebooks, consider determining the codebook associated with a given PDSCH HARQ-ACK </w:t>
      </w:r>
      <w:r>
        <w:rPr>
          <w:b/>
          <w:lang w:val="en-GB"/>
        </w:rPr>
        <w:t>based on a bit field in the DCI.</w:t>
      </w:r>
    </w:p>
    <w:p w14:paraId="028B5596" w14:textId="77777777" w:rsidR="00AB5EF6" w:rsidRDefault="00871C8B" w:rsidP="00F14284">
      <w:pPr>
        <w:jc w:val="both"/>
        <w:rPr>
          <w:b/>
          <w:lang w:val="en-GB"/>
        </w:rPr>
      </w:pPr>
      <w:r w:rsidRPr="00AE1FCA">
        <w:rPr>
          <w:b/>
          <w:lang w:val="en-GB"/>
        </w:rPr>
        <w:t xml:space="preserve">Observation 1: The interruptions due to RRC reconfiguration of the </w:t>
      </w:r>
      <w:r>
        <w:rPr>
          <w:b/>
          <w:lang w:val="en-GB"/>
        </w:rPr>
        <w:t xml:space="preserve">PUCCH </w:t>
      </w:r>
      <w:r w:rsidRPr="00AE1FCA">
        <w:rPr>
          <w:b/>
          <w:lang w:val="en-GB"/>
        </w:rPr>
        <w:t>sub-slot</w:t>
      </w:r>
      <w:r>
        <w:rPr>
          <w:b/>
          <w:lang w:val="en-GB"/>
        </w:rPr>
        <w:t xml:space="preserve"> configuration</w:t>
      </w:r>
      <w:r w:rsidRPr="00AE1FCA">
        <w:rPr>
          <w:b/>
          <w:lang w:val="en-GB"/>
        </w:rPr>
        <w:t xml:space="preserve"> is not acceptable for URLLC applications with stringent latency requirements. </w:t>
      </w:r>
    </w:p>
    <w:p w14:paraId="062AFD77" w14:textId="7E0435A7" w:rsidR="00AB5EF6" w:rsidRPr="00AB5EF6" w:rsidRDefault="00AB5EF6" w:rsidP="00F14284">
      <w:pPr>
        <w:jc w:val="both"/>
        <w:rPr>
          <w:b/>
          <w:lang w:val="en-GB"/>
        </w:rPr>
      </w:pPr>
      <w:r w:rsidRPr="00381AE4">
        <w:rPr>
          <w:b/>
          <w:bCs/>
          <w:szCs w:val="24"/>
        </w:rPr>
        <w:lastRenderedPageBreak/>
        <w:t xml:space="preserve">Proposal </w:t>
      </w:r>
      <w:r>
        <w:rPr>
          <w:b/>
          <w:bCs/>
          <w:szCs w:val="24"/>
        </w:rPr>
        <w:t>6</w:t>
      </w:r>
      <w:r w:rsidRPr="00381AE4">
        <w:rPr>
          <w:b/>
          <w:bCs/>
          <w:szCs w:val="24"/>
        </w:rPr>
        <w:t xml:space="preserve">: For </w:t>
      </w:r>
      <w:r>
        <w:rPr>
          <w:b/>
          <w:bCs/>
          <w:szCs w:val="24"/>
        </w:rPr>
        <w:t>high priority</w:t>
      </w:r>
      <w:r w:rsidRPr="00381AE4">
        <w:rPr>
          <w:b/>
          <w:bCs/>
          <w:szCs w:val="24"/>
        </w:rPr>
        <w:t xml:space="preserve"> HARQ-ACK reporting, </w:t>
      </w:r>
      <w:r>
        <w:rPr>
          <w:b/>
          <w:bCs/>
          <w:szCs w:val="24"/>
        </w:rPr>
        <w:t>two</w:t>
      </w:r>
      <w:r w:rsidRPr="00381AE4">
        <w:rPr>
          <w:b/>
          <w:bCs/>
          <w:szCs w:val="24"/>
        </w:rPr>
        <w:t xml:space="preserve"> HARQ-ACK codebooks can be constructed by the UE. Different codebooks </w:t>
      </w:r>
      <w:r>
        <w:rPr>
          <w:b/>
          <w:bCs/>
          <w:szCs w:val="24"/>
        </w:rPr>
        <w:t>are configured</w:t>
      </w:r>
      <w:r w:rsidRPr="00381AE4">
        <w:rPr>
          <w:b/>
          <w:bCs/>
          <w:szCs w:val="24"/>
        </w:rPr>
        <w:t xml:space="preserve"> with different sub-slot lengths. The scheduling DCI indicates which codebook should be assumed by the UE. </w:t>
      </w:r>
    </w:p>
    <w:p w14:paraId="61114B3F" w14:textId="7737917E" w:rsidR="00222578" w:rsidRDefault="00AB5EF6" w:rsidP="00F14284">
      <w:pPr>
        <w:spacing w:after="0"/>
        <w:rPr>
          <w:b/>
          <w:lang w:val="en-GB"/>
        </w:rPr>
      </w:pPr>
      <w:r w:rsidRPr="00435E22">
        <w:rPr>
          <w:b/>
          <w:lang w:val="en-GB"/>
        </w:rPr>
        <w:t xml:space="preserve">Proposal </w:t>
      </w:r>
      <w:r>
        <w:rPr>
          <w:b/>
          <w:lang w:val="en-GB"/>
        </w:rPr>
        <w:t>7</w:t>
      </w:r>
      <w:r w:rsidRPr="00435E22">
        <w:rPr>
          <w:b/>
          <w:lang w:val="en-GB"/>
        </w:rPr>
        <w:t xml:space="preserve">: </w:t>
      </w:r>
      <w:r>
        <w:rPr>
          <w:b/>
          <w:bCs/>
          <w:szCs w:val="24"/>
        </w:rPr>
        <w:t xml:space="preserve">The PUCCHs associated with different high priority codebooks all have the same priority. </w:t>
      </w:r>
      <w:r w:rsidRPr="00381AE4">
        <w:rPr>
          <w:rFonts w:ascii="Segoe UI" w:hAnsi="Segoe UI" w:cs="Segoe UI"/>
          <w:color w:val="000000"/>
          <w:sz w:val="16"/>
        </w:rPr>
        <w:t xml:space="preserve"> </w:t>
      </w:r>
      <w:r w:rsidRPr="00435E22">
        <w:rPr>
          <w:b/>
          <w:lang w:val="en-GB"/>
        </w:rPr>
        <w:t>The UE is not expected to transmit HARQ-ACK bits associated with the same priority over overlapping PUCCH resources.</w:t>
      </w:r>
      <w:r w:rsidRPr="00F357D1">
        <w:rPr>
          <w:b/>
          <w:lang w:val="en-GB"/>
        </w:rPr>
        <w:t xml:space="preserve"> </w:t>
      </w:r>
    </w:p>
    <w:p w14:paraId="00ACE0A4" w14:textId="77777777" w:rsidR="00F14284" w:rsidRPr="00BF292E" w:rsidRDefault="00F14284" w:rsidP="00F14284">
      <w:pPr>
        <w:spacing w:after="0"/>
        <w:jc w:val="both"/>
        <w:rPr>
          <w:sz w:val="16"/>
        </w:rPr>
      </w:pPr>
      <w:r>
        <w:rPr>
          <w:b/>
          <w:lang w:val="en-GB"/>
        </w:rPr>
        <w:t>Proposal 8: The range of K1 should be configured separately for the low-priority and the high-priority HARQ-ACK codebooks.</w:t>
      </w:r>
    </w:p>
    <w:p w14:paraId="29D58DC7" w14:textId="77777777" w:rsidR="00F14284" w:rsidRPr="00BE6167" w:rsidRDefault="00F14284" w:rsidP="00F14284">
      <w:pPr>
        <w:spacing w:after="0"/>
      </w:pPr>
    </w:p>
    <w:p w14:paraId="0E65608F" w14:textId="489BBD21" w:rsidR="00BE6167" w:rsidRDefault="00BE6167" w:rsidP="00F14284">
      <w:pPr>
        <w:pStyle w:val="ListParagraph"/>
        <w:ind w:left="0"/>
        <w:jc w:val="both"/>
        <w:rPr>
          <w:rFonts w:ascii="Times New Roman" w:hAnsi="Times New Roman"/>
          <w:b/>
          <w:sz w:val="20"/>
          <w:szCs w:val="20"/>
        </w:rPr>
      </w:pPr>
      <w:r>
        <w:rPr>
          <w:rFonts w:ascii="Times New Roman" w:hAnsi="Times New Roman"/>
          <w:b/>
          <w:sz w:val="20"/>
          <w:szCs w:val="20"/>
        </w:rPr>
        <w:t xml:space="preserve">Proposal </w:t>
      </w:r>
      <w:r w:rsidR="00F14284">
        <w:rPr>
          <w:rFonts w:ascii="Times New Roman" w:hAnsi="Times New Roman"/>
          <w:b/>
          <w:sz w:val="20"/>
          <w:szCs w:val="20"/>
        </w:rPr>
        <w:t>9</w:t>
      </w:r>
      <w:r>
        <w:rPr>
          <w:rFonts w:ascii="Times New Roman" w:hAnsi="Times New Roman"/>
          <w:b/>
          <w:sz w:val="20"/>
          <w:szCs w:val="20"/>
        </w:rPr>
        <w:t>: In Rel. 16, simultaneous PUCCH and PUSCH transmission on different carriers should be supported.</w:t>
      </w:r>
    </w:p>
    <w:p w14:paraId="27ACBD7C" w14:textId="4935930E" w:rsidR="00BE6167" w:rsidRDefault="00BE6167" w:rsidP="00F14284">
      <w:pPr>
        <w:spacing w:after="160"/>
        <w:contextualSpacing/>
        <w:jc w:val="both"/>
        <w:rPr>
          <w:b/>
          <w:lang w:val="en-GB"/>
        </w:rPr>
      </w:pPr>
    </w:p>
    <w:p w14:paraId="40661841" w14:textId="789CD4F2" w:rsidR="00BE6167" w:rsidRPr="006C4CB8" w:rsidRDefault="00BE6167" w:rsidP="00F14284">
      <w:pPr>
        <w:overflowPunct/>
        <w:autoSpaceDE/>
        <w:autoSpaceDN/>
        <w:adjustRightInd/>
        <w:spacing w:after="0"/>
        <w:jc w:val="both"/>
        <w:textAlignment w:val="auto"/>
        <w:rPr>
          <w:b/>
          <w:lang w:eastAsia="zh-CN"/>
        </w:rPr>
      </w:pPr>
      <w:r w:rsidRPr="006C4CB8">
        <w:rPr>
          <w:b/>
          <w:lang w:eastAsia="zh-CN"/>
        </w:rPr>
        <w:t xml:space="preserve">Proposal </w:t>
      </w:r>
      <w:r w:rsidR="00F14284">
        <w:rPr>
          <w:b/>
          <w:lang w:eastAsia="zh-CN"/>
        </w:rPr>
        <w:t>10</w:t>
      </w:r>
      <w:r w:rsidRPr="006C4CB8">
        <w:rPr>
          <w:b/>
          <w:lang w:eastAsia="zh-CN"/>
        </w:rPr>
        <w:t>: In case SR with PF0 collides with HARQ-ACK with PF1 or SR collides with HARQ-ACK with PF 2/3/4, then:</w:t>
      </w:r>
    </w:p>
    <w:p w14:paraId="27BD3C92" w14:textId="77777777" w:rsidR="00BE6167" w:rsidRPr="006C4CB8" w:rsidRDefault="00BE6167" w:rsidP="00F14284">
      <w:pPr>
        <w:pStyle w:val="ListParagraph"/>
        <w:numPr>
          <w:ilvl w:val="0"/>
          <w:numId w:val="32"/>
        </w:numPr>
        <w:jc w:val="both"/>
        <w:rPr>
          <w:rFonts w:ascii="Times New Roman" w:hAnsi="Times New Roman"/>
          <w:b/>
          <w:sz w:val="20"/>
          <w:lang w:eastAsia="zh-CN"/>
        </w:rPr>
      </w:pPr>
      <w:r w:rsidRPr="006C4CB8">
        <w:rPr>
          <w:rFonts w:ascii="Times New Roman" w:hAnsi="Times New Roman"/>
          <w:b/>
          <w:sz w:val="20"/>
          <w:lang w:eastAsia="zh-CN"/>
        </w:rPr>
        <w:t>Follow the Rel. 15 rules if SR and HARQ-ACK are of the same priority</w:t>
      </w:r>
    </w:p>
    <w:p w14:paraId="21C98768" w14:textId="77777777" w:rsidR="00BE6167" w:rsidRPr="006C4CB8" w:rsidRDefault="00BE6167" w:rsidP="00F14284">
      <w:pPr>
        <w:pStyle w:val="ListParagraph"/>
        <w:numPr>
          <w:ilvl w:val="0"/>
          <w:numId w:val="32"/>
        </w:numPr>
        <w:jc w:val="both"/>
        <w:rPr>
          <w:rFonts w:ascii="Times New Roman" w:hAnsi="Times New Roman"/>
          <w:b/>
          <w:sz w:val="20"/>
          <w:lang w:eastAsia="zh-CN"/>
        </w:rPr>
      </w:pPr>
      <w:r w:rsidRPr="006C4CB8">
        <w:rPr>
          <w:rFonts w:ascii="Times New Roman" w:hAnsi="Times New Roman"/>
          <w:b/>
          <w:sz w:val="20"/>
          <w:lang w:eastAsia="zh-CN"/>
        </w:rPr>
        <w:t>Drop the lower priority transmission in case SR and HARQ-ACK have different priorities.</w:t>
      </w:r>
    </w:p>
    <w:p w14:paraId="27575522" w14:textId="7BBEF375" w:rsidR="00BE6167" w:rsidRDefault="00BE6167" w:rsidP="00F14284">
      <w:pPr>
        <w:spacing w:after="160"/>
        <w:contextualSpacing/>
        <w:jc w:val="both"/>
        <w:rPr>
          <w:b/>
          <w:lang w:val="en-GB"/>
        </w:rPr>
      </w:pPr>
    </w:p>
    <w:p w14:paraId="00ED418F" w14:textId="74BB0CF3" w:rsidR="00BE6167" w:rsidRPr="002D0338" w:rsidRDefault="00BE6167" w:rsidP="00F14284">
      <w:pPr>
        <w:jc w:val="both"/>
        <w:rPr>
          <w:b/>
        </w:rPr>
      </w:pPr>
      <w:r w:rsidRPr="002D0338">
        <w:rPr>
          <w:b/>
          <w:bCs/>
        </w:rPr>
        <w:t xml:space="preserve">Proposal </w:t>
      </w:r>
      <w:r>
        <w:rPr>
          <w:b/>
          <w:bCs/>
        </w:rPr>
        <w:t>1</w:t>
      </w:r>
      <w:r w:rsidR="00F14284">
        <w:rPr>
          <w:b/>
          <w:bCs/>
        </w:rPr>
        <w:t>1</w:t>
      </w:r>
      <w:r w:rsidRPr="002D0338">
        <w:rPr>
          <w:b/>
        </w:rPr>
        <w:t xml:space="preserve">: For the case of collision between </w:t>
      </w:r>
      <w:r>
        <w:rPr>
          <w:b/>
        </w:rPr>
        <w:t xml:space="preserve">the high-priority </w:t>
      </w:r>
      <w:r w:rsidRPr="002D0338">
        <w:rPr>
          <w:b/>
        </w:rPr>
        <w:t>channels, reuse the same Rel-15 multiplexing rule</w:t>
      </w:r>
      <w:r>
        <w:rPr>
          <w:b/>
        </w:rPr>
        <w:t>s</w:t>
      </w:r>
      <w:r w:rsidRPr="002D0338">
        <w:rPr>
          <w:b/>
        </w:rPr>
        <w:t xml:space="preserve">, including the timeline checking. More specifically, if </w:t>
      </w:r>
      <w:r>
        <w:rPr>
          <w:b/>
        </w:rPr>
        <w:t>the high-priority channels</w:t>
      </w:r>
      <w:r w:rsidRPr="002D0338">
        <w:rPr>
          <w:b/>
        </w:rPr>
        <w:t xml:space="preserve"> are colliding, and the multiplexing timeline is not satisfied, the UE can consider this event as an error.</w:t>
      </w:r>
    </w:p>
    <w:p w14:paraId="60137878" w14:textId="77777777" w:rsidR="002A0096" w:rsidRPr="00671427" w:rsidRDefault="002A0096" w:rsidP="002A0096">
      <w:pPr>
        <w:jc w:val="both"/>
        <w:rPr>
          <w:b/>
          <w:lang w:val="en-GB"/>
        </w:rPr>
      </w:pPr>
      <w:r w:rsidRPr="00671427">
        <w:rPr>
          <w:b/>
          <w:lang w:val="en-GB"/>
        </w:rPr>
        <w:t xml:space="preserve">Proposal </w:t>
      </w:r>
      <w:r>
        <w:rPr>
          <w:b/>
          <w:lang w:val="en-GB"/>
        </w:rPr>
        <w:t>12</w:t>
      </w:r>
      <w:r w:rsidRPr="00671427">
        <w:rPr>
          <w:b/>
          <w:lang w:val="en-GB"/>
        </w:rPr>
        <w:t xml:space="preserve">: In case of collision between more than 2 channels with different priorities, the </w:t>
      </w:r>
      <w:r>
        <w:rPr>
          <w:b/>
          <w:lang w:val="en-GB"/>
        </w:rPr>
        <w:t>following</w:t>
      </w:r>
      <w:r w:rsidRPr="00671427">
        <w:rPr>
          <w:b/>
          <w:lang w:val="en-GB"/>
        </w:rPr>
        <w:t xml:space="preserve"> steps are taken by the UE:</w:t>
      </w:r>
    </w:p>
    <w:p w14:paraId="66017021" w14:textId="77777777" w:rsidR="002A0096" w:rsidRPr="00671427" w:rsidRDefault="002A0096" w:rsidP="002A0096">
      <w:pPr>
        <w:pStyle w:val="ListParagraph"/>
        <w:numPr>
          <w:ilvl w:val="0"/>
          <w:numId w:val="28"/>
        </w:numPr>
        <w:jc w:val="both"/>
        <w:rPr>
          <w:rFonts w:ascii="Times New Roman" w:hAnsi="Times New Roman"/>
          <w:b/>
          <w:sz w:val="20"/>
          <w:szCs w:val="20"/>
          <w:lang w:val="en-GB"/>
        </w:rPr>
      </w:pPr>
      <w:r w:rsidRPr="00671427">
        <w:rPr>
          <w:rFonts w:ascii="Times New Roman" w:hAnsi="Times New Roman"/>
          <w:b/>
          <w:sz w:val="20"/>
          <w:szCs w:val="20"/>
          <w:lang w:val="en-GB"/>
        </w:rPr>
        <w:t>Step 1: Collision between overlapping channels of the same priority is resolved by following the Rel. 15 multiplexing rules</w:t>
      </w:r>
      <w:r>
        <w:rPr>
          <w:rFonts w:ascii="Times New Roman" w:hAnsi="Times New Roman"/>
          <w:b/>
          <w:sz w:val="20"/>
          <w:szCs w:val="20"/>
          <w:lang w:val="en-GB"/>
        </w:rPr>
        <w:t xml:space="preserve"> including timeline checking.</w:t>
      </w:r>
    </w:p>
    <w:p w14:paraId="60378857" w14:textId="77777777" w:rsidR="002A0096" w:rsidRPr="00671427" w:rsidRDefault="002A0096" w:rsidP="002A0096">
      <w:pPr>
        <w:pStyle w:val="ListParagraph"/>
        <w:numPr>
          <w:ilvl w:val="0"/>
          <w:numId w:val="28"/>
        </w:numPr>
        <w:jc w:val="both"/>
        <w:rPr>
          <w:rFonts w:ascii="Times New Roman" w:hAnsi="Times New Roman"/>
          <w:b/>
          <w:sz w:val="20"/>
          <w:szCs w:val="20"/>
          <w:lang w:val="en-GB"/>
        </w:rPr>
      </w:pPr>
      <w:r w:rsidRPr="00671427">
        <w:rPr>
          <w:rFonts w:ascii="Times New Roman" w:hAnsi="Times New Roman"/>
          <w:b/>
          <w:sz w:val="20"/>
          <w:szCs w:val="20"/>
          <w:lang w:val="en-GB"/>
        </w:rPr>
        <w:t>Step 2: If the remaining channels of different priorities are overlapping, the lower priority channels</w:t>
      </w:r>
      <w:r>
        <w:rPr>
          <w:rFonts w:ascii="Times New Roman" w:hAnsi="Times New Roman"/>
          <w:b/>
          <w:sz w:val="20"/>
          <w:szCs w:val="20"/>
          <w:lang w:val="en-GB"/>
        </w:rPr>
        <w:t xml:space="preserve"> </w:t>
      </w:r>
      <w:r w:rsidRPr="00671427">
        <w:rPr>
          <w:rFonts w:ascii="Times New Roman" w:hAnsi="Times New Roman"/>
          <w:b/>
          <w:sz w:val="20"/>
          <w:szCs w:val="20"/>
          <w:lang w:val="en-GB"/>
        </w:rPr>
        <w:t xml:space="preserve">are dropped. </w:t>
      </w:r>
    </w:p>
    <w:p w14:paraId="678ED519" w14:textId="46A408DC" w:rsidR="00BE6167" w:rsidRDefault="00BE6167" w:rsidP="001875DA">
      <w:pPr>
        <w:spacing w:after="160" w:line="259" w:lineRule="auto"/>
        <w:contextualSpacing/>
        <w:jc w:val="both"/>
        <w:rPr>
          <w:b/>
          <w:lang w:val="en-GB"/>
        </w:rPr>
      </w:pPr>
    </w:p>
    <w:p w14:paraId="231041CD" w14:textId="77777777" w:rsidR="00A10FFF" w:rsidRPr="000C5703" w:rsidRDefault="00A10FFF" w:rsidP="00A10FFF">
      <w:pPr>
        <w:jc w:val="both"/>
        <w:rPr>
          <w:b/>
          <w:lang w:val="en-GB"/>
        </w:rPr>
      </w:pPr>
      <w:r w:rsidRPr="000C5703">
        <w:rPr>
          <w:b/>
          <w:lang w:val="en-GB"/>
        </w:rPr>
        <w:t xml:space="preserve">Proposal 13: When at least two HARQ-ACK codebooks are simultaneously constructed for supporting different service type for a UE, a bit </w:t>
      </w:r>
      <w:r>
        <w:rPr>
          <w:b/>
          <w:lang w:val="en-GB"/>
        </w:rPr>
        <w:t xml:space="preserve">field </w:t>
      </w:r>
      <w:r w:rsidRPr="000C5703">
        <w:rPr>
          <w:b/>
          <w:lang w:val="en-GB"/>
        </w:rPr>
        <w:t>in the scheduling DCI can indicate which codebook should be used for reporting the HARQ-ACK.</w:t>
      </w:r>
    </w:p>
    <w:p w14:paraId="586F94FB" w14:textId="77777777" w:rsidR="00E40AE6" w:rsidRDefault="00E40AE6" w:rsidP="00E40AE6">
      <w:pPr>
        <w:jc w:val="both"/>
        <w:rPr>
          <w:b/>
        </w:rPr>
      </w:pPr>
      <w:r w:rsidRPr="001C0275">
        <w:rPr>
          <w:b/>
        </w:rPr>
        <w:t>Proposal 14: No special modification to the NR Rel. 15 is needed to handle the collision between high priority SR/HARQ-ACK and SRS.</w:t>
      </w:r>
    </w:p>
    <w:p w14:paraId="44AA6849" w14:textId="36C0DD48" w:rsidR="00E40AE6" w:rsidRPr="000C5703" w:rsidRDefault="00E40AE6" w:rsidP="00E40AE6">
      <w:pPr>
        <w:jc w:val="both"/>
        <w:rPr>
          <w:b/>
          <w:lang w:val="en-GB"/>
        </w:rPr>
      </w:pPr>
      <w:r>
        <w:rPr>
          <w:b/>
        </w:rPr>
        <w:t>Proposal 15: In case of collision between a high priority and a low priority channel, the transmission of the low priority channel should be terminated by the start of the first overlapping symbol at the latest.</w:t>
      </w:r>
    </w:p>
    <w:p w14:paraId="1DF4B68B" w14:textId="234558A3" w:rsidR="000C5703" w:rsidRPr="000C5703" w:rsidRDefault="000C5703" w:rsidP="000C5703">
      <w:pPr>
        <w:rPr>
          <w:b/>
        </w:rPr>
      </w:pPr>
      <w:r w:rsidRPr="000C5703">
        <w:rPr>
          <w:b/>
        </w:rPr>
        <w:t xml:space="preserve">Proposal </w:t>
      </w:r>
      <w:r>
        <w:rPr>
          <w:b/>
        </w:rPr>
        <w:t>1</w:t>
      </w:r>
      <w:r w:rsidR="00E40AE6">
        <w:rPr>
          <w:b/>
        </w:rPr>
        <w:t>6</w:t>
      </w:r>
      <w:r w:rsidRPr="000C5703">
        <w:rPr>
          <w:b/>
        </w:rPr>
        <w:t>: Allow the UE to set the TB CRC to all zeros when (1) uplink CBG-based reTx is configured, (2) the initial transmission of a TB was interrupted and (3) TB comprises more than one CB.</w:t>
      </w:r>
    </w:p>
    <w:bookmarkEnd w:id="5"/>
    <w:p w14:paraId="0C7DF3D7" w14:textId="72737981" w:rsidR="000C0EC7" w:rsidRDefault="000C0EC7" w:rsidP="000C0EC7">
      <w:pPr>
        <w:pStyle w:val="Heading1"/>
        <w:pBdr>
          <w:top w:val="single" w:sz="12" w:space="0" w:color="auto"/>
        </w:pBdr>
        <w:jc w:val="both"/>
        <w:rPr>
          <w:rFonts w:ascii="Times New Roman" w:hAnsi="Times New Roman"/>
        </w:rPr>
      </w:pPr>
      <w:r>
        <w:rPr>
          <w:rFonts w:ascii="Times New Roman" w:hAnsi="Times New Roman"/>
        </w:rPr>
        <w:t>References</w:t>
      </w:r>
    </w:p>
    <w:p w14:paraId="1158EC68" w14:textId="77777777" w:rsidR="000C0EC7" w:rsidRPr="00C04E18" w:rsidRDefault="000C0EC7" w:rsidP="000C0EC7">
      <w:pPr>
        <w:jc w:val="both"/>
        <w:rPr>
          <w:b/>
        </w:rPr>
      </w:pPr>
      <w:r w:rsidRPr="00C04E18">
        <w:rPr>
          <w:rFonts w:asciiTheme="majorBidi" w:hAnsiTheme="majorBidi" w:cstheme="majorBidi"/>
          <w:b/>
        </w:rPr>
        <w:t xml:space="preserve">[1] RP-190726, </w:t>
      </w:r>
      <w:bookmarkStart w:id="6" w:name="OLE_LINK3"/>
      <w:r w:rsidRPr="00C04E18">
        <w:rPr>
          <w:rFonts w:asciiTheme="majorBidi" w:hAnsiTheme="majorBidi" w:cstheme="majorBidi"/>
          <w:b/>
        </w:rPr>
        <w:t>“</w:t>
      </w:r>
      <w:r w:rsidRPr="00C04E18">
        <w:rPr>
          <w:rFonts w:eastAsia="Batang"/>
          <w:b/>
          <w:lang w:eastAsia="zh-CN"/>
        </w:rPr>
        <w:t>New WID: Physical Layer Enhancements for NR</w:t>
      </w:r>
      <w:r w:rsidRPr="00C04E18">
        <w:rPr>
          <w:b/>
          <w:lang w:eastAsia="zh-CN"/>
        </w:rPr>
        <w:t xml:space="preserve"> Ultra-Reliable and Low Latency Communication</w:t>
      </w:r>
      <w:r w:rsidRPr="00C04E18">
        <w:rPr>
          <w:rFonts w:eastAsia="Batang"/>
          <w:b/>
          <w:lang w:eastAsia="zh-CN"/>
        </w:rPr>
        <w:t xml:space="preserve"> </w:t>
      </w:r>
      <w:r w:rsidRPr="00C04E18">
        <w:rPr>
          <w:b/>
          <w:lang w:eastAsia="zh-CN"/>
        </w:rPr>
        <w:t>(</w:t>
      </w:r>
      <w:r w:rsidRPr="00C04E18">
        <w:rPr>
          <w:rFonts w:eastAsia="Batang"/>
          <w:b/>
          <w:lang w:eastAsia="zh-CN"/>
        </w:rPr>
        <w:t>URLLC</w:t>
      </w:r>
      <w:r w:rsidRPr="00C04E18">
        <w:rPr>
          <w:b/>
          <w:lang w:eastAsia="zh-CN"/>
        </w:rPr>
        <w:t>)</w:t>
      </w:r>
      <w:bookmarkEnd w:id="6"/>
      <w:r w:rsidRPr="00C04E18">
        <w:rPr>
          <w:b/>
          <w:lang w:eastAsia="zh-CN"/>
        </w:rPr>
        <w:t>,” Huawei</w:t>
      </w:r>
    </w:p>
    <w:p w14:paraId="1F721CAD" w14:textId="28D08A5E" w:rsidR="00151858" w:rsidRPr="00151858" w:rsidRDefault="00151858" w:rsidP="008B43D1">
      <w:pPr>
        <w:jc w:val="both"/>
        <w:rPr>
          <w:b/>
          <w:lang w:eastAsia="zh-CN"/>
        </w:rPr>
      </w:pPr>
    </w:p>
    <w:sectPr w:rsidR="00151858" w:rsidRPr="00151858"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5C784" w14:textId="77777777" w:rsidR="00857418" w:rsidRDefault="00857418">
      <w:r>
        <w:separator/>
      </w:r>
    </w:p>
  </w:endnote>
  <w:endnote w:type="continuationSeparator" w:id="0">
    <w:p w14:paraId="604BAED0" w14:textId="77777777" w:rsidR="00857418" w:rsidRDefault="00857418">
      <w:r>
        <w:continuationSeparator/>
      </w:r>
    </w:p>
  </w:endnote>
  <w:endnote w:type="continuationNotice" w:id="1">
    <w:p w14:paraId="50C22431" w14:textId="77777777" w:rsidR="00857418" w:rsidRDefault="008574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FA3E24" w:rsidRDefault="00FA3E2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A3E24" w:rsidRDefault="00FA3E2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FA3E24" w:rsidRDefault="00FA3E2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FE9F0" w14:textId="77777777" w:rsidR="00857418" w:rsidRDefault="00857418">
      <w:r>
        <w:separator/>
      </w:r>
    </w:p>
  </w:footnote>
  <w:footnote w:type="continuationSeparator" w:id="0">
    <w:p w14:paraId="2DAC7BD8" w14:textId="77777777" w:rsidR="00857418" w:rsidRDefault="00857418">
      <w:r>
        <w:continuationSeparator/>
      </w:r>
    </w:p>
  </w:footnote>
  <w:footnote w:type="continuationNotice" w:id="1">
    <w:p w14:paraId="2825DDFA" w14:textId="77777777" w:rsidR="00857418" w:rsidRDefault="008574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FA3E24" w:rsidRDefault="00FA3E2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27138D"/>
    <w:multiLevelType w:val="hybridMultilevel"/>
    <w:tmpl w:val="5360E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00B79"/>
    <w:multiLevelType w:val="hybridMultilevel"/>
    <w:tmpl w:val="BCC6A722"/>
    <w:lvl w:ilvl="0" w:tplc="6E26286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36681"/>
    <w:multiLevelType w:val="hybridMultilevel"/>
    <w:tmpl w:val="76C01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D662268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rFonts w:ascii="Times New Roman" w:hAnsi="Times New Roman" w:cs="Times New Roman" w:hint="default"/>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DE71471"/>
    <w:multiLevelType w:val="hybridMultilevel"/>
    <w:tmpl w:val="B614A972"/>
    <w:lvl w:ilvl="0" w:tplc="52A4C3CC">
      <w:start w:val="1"/>
      <w:numFmt w:val="bullet"/>
      <w:lvlText w:val=""/>
      <w:lvlJc w:val="left"/>
      <w:pPr>
        <w:tabs>
          <w:tab w:val="num" w:pos="936"/>
        </w:tabs>
        <w:ind w:left="936" w:hanging="360"/>
      </w:pPr>
      <w:rPr>
        <w:rFonts w:ascii="Symbol" w:hAnsi="Symbol" w:hint="default"/>
      </w:rPr>
    </w:lvl>
    <w:lvl w:ilvl="1" w:tplc="04090003" w:tentative="1">
      <w:start w:val="1"/>
      <w:numFmt w:val="bullet"/>
      <w:lvlText w:val="o"/>
      <w:lvlJc w:val="left"/>
      <w:pPr>
        <w:ind w:left="936" w:hanging="360"/>
      </w:pPr>
      <w:rPr>
        <w:rFonts w:ascii="Courier New" w:hAnsi="Courier New" w:cs="Courier New" w:hint="default"/>
      </w:rPr>
    </w:lvl>
    <w:lvl w:ilvl="2" w:tplc="04090005" w:tentative="1">
      <w:start w:val="1"/>
      <w:numFmt w:val="bullet"/>
      <w:lvlText w:val=""/>
      <w:lvlJc w:val="left"/>
      <w:pPr>
        <w:ind w:left="1656" w:hanging="360"/>
      </w:pPr>
      <w:rPr>
        <w:rFonts w:ascii="Wingdings" w:hAnsi="Wingdings" w:hint="default"/>
      </w:rPr>
    </w:lvl>
    <w:lvl w:ilvl="3" w:tplc="04090001" w:tentative="1">
      <w:start w:val="1"/>
      <w:numFmt w:val="bullet"/>
      <w:lvlText w:val=""/>
      <w:lvlJc w:val="left"/>
      <w:pPr>
        <w:ind w:left="2376" w:hanging="360"/>
      </w:pPr>
      <w:rPr>
        <w:rFonts w:ascii="Symbol" w:hAnsi="Symbol" w:hint="default"/>
      </w:rPr>
    </w:lvl>
    <w:lvl w:ilvl="4" w:tplc="04090003" w:tentative="1">
      <w:start w:val="1"/>
      <w:numFmt w:val="bullet"/>
      <w:lvlText w:val="o"/>
      <w:lvlJc w:val="left"/>
      <w:pPr>
        <w:ind w:left="3096" w:hanging="360"/>
      </w:pPr>
      <w:rPr>
        <w:rFonts w:ascii="Courier New" w:hAnsi="Courier New" w:cs="Courier New" w:hint="default"/>
      </w:rPr>
    </w:lvl>
    <w:lvl w:ilvl="5" w:tplc="04090005" w:tentative="1">
      <w:start w:val="1"/>
      <w:numFmt w:val="bullet"/>
      <w:lvlText w:val=""/>
      <w:lvlJc w:val="left"/>
      <w:pPr>
        <w:ind w:left="3816" w:hanging="360"/>
      </w:pPr>
      <w:rPr>
        <w:rFonts w:ascii="Wingdings" w:hAnsi="Wingdings" w:hint="default"/>
      </w:rPr>
    </w:lvl>
    <w:lvl w:ilvl="6" w:tplc="04090001" w:tentative="1">
      <w:start w:val="1"/>
      <w:numFmt w:val="bullet"/>
      <w:lvlText w:val=""/>
      <w:lvlJc w:val="left"/>
      <w:pPr>
        <w:ind w:left="4536" w:hanging="360"/>
      </w:pPr>
      <w:rPr>
        <w:rFonts w:ascii="Symbol" w:hAnsi="Symbol" w:hint="default"/>
      </w:rPr>
    </w:lvl>
    <w:lvl w:ilvl="7" w:tplc="04090003" w:tentative="1">
      <w:start w:val="1"/>
      <w:numFmt w:val="bullet"/>
      <w:lvlText w:val="o"/>
      <w:lvlJc w:val="left"/>
      <w:pPr>
        <w:ind w:left="5256" w:hanging="360"/>
      </w:pPr>
      <w:rPr>
        <w:rFonts w:ascii="Courier New" w:hAnsi="Courier New" w:cs="Courier New" w:hint="default"/>
      </w:rPr>
    </w:lvl>
    <w:lvl w:ilvl="8" w:tplc="04090005" w:tentative="1">
      <w:start w:val="1"/>
      <w:numFmt w:val="bullet"/>
      <w:lvlText w:val=""/>
      <w:lvlJc w:val="left"/>
      <w:pPr>
        <w:ind w:left="5976" w:hanging="360"/>
      </w:pPr>
      <w:rPr>
        <w:rFonts w:ascii="Wingdings" w:hAnsi="Wingdings" w:hint="default"/>
      </w:rPr>
    </w:lvl>
  </w:abstractNum>
  <w:abstractNum w:abstractNumId="7" w15:restartNumberingAfterBreak="0">
    <w:nsid w:val="13BF4022"/>
    <w:multiLevelType w:val="hybridMultilevel"/>
    <w:tmpl w:val="CBBC80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45511D8"/>
    <w:multiLevelType w:val="hybridMultilevel"/>
    <w:tmpl w:val="71D096F0"/>
    <w:lvl w:ilvl="0" w:tplc="0409000F">
      <w:start w:val="1"/>
      <w:numFmt w:val="decimal"/>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0" w15:restartNumberingAfterBreak="0">
    <w:nsid w:val="2A1769C2"/>
    <w:multiLevelType w:val="hybridMultilevel"/>
    <w:tmpl w:val="F3780A08"/>
    <w:lvl w:ilvl="0" w:tplc="08090001">
      <w:start w:val="1"/>
      <w:numFmt w:val="bullet"/>
      <w:lvlText w:val=""/>
      <w:lvlJc w:val="left"/>
      <w:pPr>
        <w:ind w:left="648" w:hanging="360"/>
      </w:pPr>
      <w:rPr>
        <w:rFonts w:ascii="Symbol" w:hAnsi="Symbol" w:hint="default"/>
      </w:rPr>
    </w:lvl>
    <w:lvl w:ilvl="1" w:tplc="08090003">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11" w15:restartNumberingAfterBreak="0">
    <w:nsid w:val="2AA2468F"/>
    <w:multiLevelType w:val="hybridMultilevel"/>
    <w:tmpl w:val="DE2A945C"/>
    <w:lvl w:ilvl="0" w:tplc="6E262866">
      <w:start w:val="1"/>
      <w:numFmt w:val="bullet"/>
      <w:lvlText w:val=""/>
      <w:lvlJc w:val="left"/>
      <w:pPr>
        <w:tabs>
          <w:tab w:val="num" w:pos="720"/>
        </w:tabs>
        <w:ind w:left="720" w:hanging="360"/>
      </w:pPr>
      <w:rPr>
        <w:rFonts w:ascii="Symbol" w:hAnsi="Symbol" w:hint="default"/>
      </w:rPr>
    </w:lvl>
    <w:lvl w:ilvl="1" w:tplc="1B7CB9FE">
      <w:start w:val="242"/>
      <w:numFmt w:val="bullet"/>
      <w:lvlText w:val="−"/>
      <w:lvlJc w:val="left"/>
      <w:pPr>
        <w:tabs>
          <w:tab w:val="num" w:pos="1440"/>
        </w:tabs>
        <w:ind w:left="1440" w:hanging="360"/>
      </w:pPr>
      <w:rPr>
        <w:rFonts w:ascii="Calibre Regular" w:hAnsi="Calibre Regular" w:hint="default"/>
      </w:rPr>
    </w:lvl>
    <w:lvl w:ilvl="2" w:tplc="F6A0DF6A" w:tentative="1">
      <w:start w:val="1"/>
      <w:numFmt w:val="bullet"/>
      <w:lvlText w:val=""/>
      <w:lvlJc w:val="left"/>
      <w:pPr>
        <w:tabs>
          <w:tab w:val="num" w:pos="2160"/>
        </w:tabs>
        <w:ind w:left="2160" w:hanging="360"/>
      </w:pPr>
      <w:rPr>
        <w:rFonts w:ascii="Symbol" w:hAnsi="Symbol" w:hint="default"/>
      </w:rPr>
    </w:lvl>
    <w:lvl w:ilvl="3" w:tplc="672092CC" w:tentative="1">
      <w:start w:val="1"/>
      <w:numFmt w:val="bullet"/>
      <w:lvlText w:val=""/>
      <w:lvlJc w:val="left"/>
      <w:pPr>
        <w:tabs>
          <w:tab w:val="num" w:pos="2880"/>
        </w:tabs>
        <w:ind w:left="2880" w:hanging="360"/>
      </w:pPr>
      <w:rPr>
        <w:rFonts w:ascii="Symbol" w:hAnsi="Symbol" w:hint="default"/>
      </w:rPr>
    </w:lvl>
    <w:lvl w:ilvl="4" w:tplc="34DC67D4" w:tentative="1">
      <w:start w:val="1"/>
      <w:numFmt w:val="bullet"/>
      <w:lvlText w:val=""/>
      <w:lvlJc w:val="left"/>
      <w:pPr>
        <w:tabs>
          <w:tab w:val="num" w:pos="3600"/>
        </w:tabs>
        <w:ind w:left="3600" w:hanging="360"/>
      </w:pPr>
      <w:rPr>
        <w:rFonts w:ascii="Symbol" w:hAnsi="Symbol" w:hint="default"/>
      </w:rPr>
    </w:lvl>
    <w:lvl w:ilvl="5" w:tplc="991C525C" w:tentative="1">
      <w:start w:val="1"/>
      <w:numFmt w:val="bullet"/>
      <w:lvlText w:val=""/>
      <w:lvlJc w:val="left"/>
      <w:pPr>
        <w:tabs>
          <w:tab w:val="num" w:pos="4320"/>
        </w:tabs>
        <w:ind w:left="4320" w:hanging="360"/>
      </w:pPr>
      <w:rPr>
        <w:rFonts w:ascii="Symbol" w:hAnsi="Symbol" w:hint="default"/>
      </w:rPr>
    </w:lvl>
    <w:lvl w:ilvl="6" w:tplc="166A688C" w:tentative="1">
      <w:start w:val="1"/>
      <w:numFmt w:val="bullet"/>
      <w:lvlText w:val=""/>
      <w:lvlJc w:val="left"/>
      <w:pPr>
        <w:tabs>
          <w:tab w:val="num" w:pos="5040"/>
        </w:tabs>
        <w:ind w:left="5040" w:hanging="360"/>
      </w:pPr>
      <w:rPr>
        <w:rFonts w:ascii="Symbol" w:hAnsi="Symbol" w:hint="default"/>
      </w:rPr>
    </w:lvl>
    <w:lvl w:ilvl="7" w:tplc="5114F9F2" w:tentative="1">
      <w:start w:val="1"/>
      <w:numFmt w:val="bullet"/>
      <w:lvlText w:val=""/>
      <w:lvlJc w:val="left"/>
      <w:pPr>
        <w:tabs>
          <w:tab w:val="num" w:pos="5760"/>
        </w:tabs>
        <w:ind w:left="5760" w:hanging="360"/>
      </w:pPr>
      <w:rPr>
        <w:rFonts w:ascii="Symbol" w:hAnsi="Symbol" w:hint="default"/>
      </w:rPr>
    </w:lvl>
    <w:lvl w:ilvl="8" w:tplc="635AFD4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9BE7D0E"/>
    <w:multiLevelType w:val="hybridMultilevel"/>
    <w:tmpl w:val="8800D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532E46"/>
    <w:multiLevelType w:val="hybridMultilevel"/>
    <w:tmpl w:val="6BD0A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6B3CED"/>
    <w:multiLevelType w:val="hybridMultilevel"/>
    <w:tmpl w:val="C97E7E84"/>
    <w:lvl w:ilvl="0" w:tplc="F086C830">
      <w:start w:val="1"/>
      <w:numFmt w:val="bullet"/>
      <w:lvlText w:val=""/>
      <w:lvlJc w:val="left"/>
      <w:pPr>
        <w:tabs>
          <w:tab w:val="num" w:pos="720"/>
        </w:tabs>
        <w:ind w:left="720" w:hanging="360"/>
      </w:pPr>
      <w:rPr>
        <w:rFonts w:ascii="Symbol" w:hAnsi="Symbol" w:hint="default"/>
      </w:rPr>
    </w:lvl>
    <w:lvl w:ilvl="1" w:tplc="5E6E3BF4">
      <w:start w:val="217"/>
      <w:numFmt w:val="bullet"/>
      <w:lvlText w:val="−"/>
      <w:lvlJc w:val="left"/>
      <w:pPr>
        <w:tabs>
          <w:tab w:val="num" w:pos="1440"/>
        </w:tabs>
        <w:ind w:left="1440" w:hanging="360"/>
      </w:pPr>
      <w:rPr>
        <w:rFonts w:ascii="Calibre Regular" w:hAnsi="Calibre Regular" w:hint="default"/>
      </w:rPr>
    </w:lvl>
    <w:lvl w:ilvl="2" w:tplc="706EA29E" w:tentative="1">
      <w:start w:val="1"/>
      <w:numFmt w:val="bullet"/>
      <w:lvlText w:val=""/>
      <w:lvlJc w:val="left"/>
      <w:pPr>
        <w:tabs>
          <w:tab w:val="num" w:pos="2160"/>
        </w:tabs>
        <w:ind w:left="2160" w:hanging="360"/>
      </w:pPr>
      <w:rPr>
        <w:rFonts w:ascii="Symbol" w:hAnsi="Symbol" w:hint="default"/>
      </w:rPr>
    </w:lvl>
    <w:lvl w:ilvl="3" w:tplc="F5CAE1EA" w:tentative="1">
      <w:start w:val="1"/>
      <w:numFmt w:val="bullet"/>
      <w:lvlText w:val=""/>
      <w:lvlJc w:val="left"/>
      <w:pPr>
        <w:tabs>
          <w:tab w:val="num" w:pos="2880"/>
        </w:tabs>
        <w:ind w:left="2880" w:hanging="360"/>
      </w:pPr>
      <w:rPr>
        <w:rFonts w:ascii="Symbol" w:hAnsi="Symbol" w:hint="default"/>
      </w:rPr>
    </w:lvl>
    <w:lvl w:ilvl="4" w:tplc="79DA2270" w:tentative="1">
      <w:start w:val="1"/>
      <w:numFmt w:val="bullet"/>
      <w:lvlText w:val=""/>
      <w:lvlJc w:val="left"/>
      <w:pPr>
        <w:tabs>
          <w:tab w:val="num" w:pos="3600"/>
        </w:tabs>
        <w:ind w:left="3600" w:hanging="360"/>
      </w:pPr>
      <w:rPr>
        <w:rFonts w:ascii="Symbol" w:hAnsi="Symbol" w:hint="default"/>
      </w:rPr>
    </w:lvl>
    <w:lvl w:ilvl="5" w:tplc="9FBC95E6" w:tentative="1">
      <w:start w:val="1"/>
      <w:numFmt w:val="bullet"/>
      <w:lvlText w:val=""/>
      <w:lvlJc w:val="left"/>
      <w:pPr>
        <w:tabs>
          <w:tab w:val="num" w:pos="4320"/>
        </w:tabs>
        <w:ind w:left="4320" w:hanging="360"/>
      </w:pPr>
      <w:rPr>
        <w:rFonts w:ascii="Symbol" w:hAnsi="Symbol" w:hint="default"/>
      </w:rPr>
    </w:lvl>
    <w:lvl w:ilvl="6" w:tplc="170C7C48" w:tentative="1">
      <w:start w:val="1"/>
      <w:numFmt w:val="bullet"/>
      <w:lvlText w:val=""/>
      <w:lvlJc w:val="left"/>
      <w:pPr>
        <w:tabs>
          <w:tab w:val="num" w:pos="5040"/>
        </w:tabs>
        <w:ind w:left="5040" w:hanging="360"/>
      </w:pPr>
      <w:rPr>
        <w:rFonts w:ascii="Symbol" w:hAnsi="Symbol" w:hint="default"/>
      </w:rPr>
    </w:lvl>
    <w:lvl w:ilvl="7" w:tplc="69FEB474" w:tentative="1">
      <w:start w:val="1"/>
      <w:numFmt w:val="bullet"/>
      <w:lvlText w:val=""/>
      <w:lvlJc w:val="left"/>
      <w:pPr>
        <w:tabs>
          <w:tab w:val="num" w:pos="5760"/>
        </w:tabs>
        <w:ind w:left="5760" w:hanging="360"/>
      </w:pPr>
      <w:rPr>
        <w:rFonts w:ascii="Symbol" w:hAnsi="Symbol" w:hint="default"/>
      </w:rPr>
    </w:lvl>
    <w:lvl w:ilvl="8" w:tplc="77242D7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CFC5EF6"/>
    <w:multiLevelType w:val="hybridMultilevel"/>
    <w:tmpl w:val="B080CB04"/>
    <w:lvl w:ilvl="0" w:tplc="F086C83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06EA29E" w:tentative="1">
      <w:start w:val="1"/>
      <w:numFmt w:val="bullet"/>
      <w:lvlText w:val=""/>
      <w:lvlJc w:val="left"/>
      <w:pPr>
        <w:tabs>
          <w:tab w:val="num" w:pos="2160"/>
        </w:tabs>
        <w:ind w:left="2160" w:hanging="360"/>
      </w:pPr>
      <w:rPr>
        <w:rFonts w:ascii="Symbol" w:hAnsi="Symbol" w:hint="default"/>
      </w:rPr>
    </w:lvl>
    <w:lvl w:ilvl="3" w:tplc="F5CAE1EA" w:tentative="1">
      <w:start w:val="1"/>
      <w:numFmt w:val="bullet"/>
      <w:lvlText w:val=""/>
      <w:lvlJc w:val="left"/>
      <w:pPr>
        <w:tabs>
          <w:tab w:val="num" w:pos="2880"/>
        </w:tabs>
        <w:ind w:left="2880" w:hanging="360"/>
      </w:pPr>
      <w:rPr>
        <w:rFonts w:ascii="Symbol" w:hAnsi="Symbol" w:hint="default"/>
      </w:rPr>
    </w:lvl>
    <w:lvl w:ilvl="4" w:tplc="79DA2270" w:tentative="1">
      <w:start w:val="1"/>
      <w:numFmt w:val="bullet"/>
      <w:lvlText w:val=""/>
      <w:lvlJc w:val="left"/>
      <w:pPr>
        <w:tabs>
          <w:tab w:val="num" w:pos="3600"/>
        </w:tabs>
        <w:ind w:left="3600" w:hanging="360"/>
      </w:pPr>
      <w:rPr>
        <w:rFonts w:ascii="Symbol" w:hAnsi="Symbol" w:hint="default"/>
      </w:rPr>
    </w:lvl>
    <w:lvl w:ilvl="5" w:tplc="9FBC95E6" w:tentative="1">
      <w:start w:val="1"/>
      <w:numFmt w:val="bullet"/>
      <w:lvlText w:val=""/>
      <w:lvlJc w:val="left"/>
      <w:pPr>
        <w:tabs>
          <w:tab w:val="num" w:pos="4320"/>
        </w:tabs>
        <w:ind w:left="4320" w:hanging="360"/>
      </w:pPr>
      <w:rPr>
        <w:rFonts w:ascii="Symbol" w:hAnsi="Symbol" w:hint="default"/>
      </w:rPr>
    </w:lvl>
    <w:lvl w:ilvl="6" w:tplc="170C7C48" w:tentative="1">
      <w:start w:val="1"/>
      <w:numFmt w:val="bullet"/>
      <w:lvlText w:val=""/>
      <w:lvlJc w:val="left"/>
      <w:pPr>
        <w:tabs>
          <w:tab w:val="num" w:pos="5040"/>
        </w:tabs>
        <w:ind w:left="5040" w:hanging="360"/>
      </w:pPr>
      <w:rPr>
        <w:rFonts w:ascii="Symbol" w:hAnsi="Symbol" w:hint="default"/>
      </w:rPr>
    </w:lvl>
    <w:lvl w:ilvl="7" w:tplc="69FEB474" w:tentative="1">
      <w:start w:val="1"/>
      <w:numFmt w:val="bullet"/>
      <w:lvlText w:val=""/>
      <w:lvlJc w:val="left"/>
      <w:pPr>
        <w:tabs>
          <w:tab w:val="num" w:pos="5760"/>
        </w:tabs>
        <w:ind w:left="5760" w:hanging="360"/>
      </w:pPr>
      <w:rPr>
        <w:rFonts w:ascii="Symbol" w:hAnsi="Symbol" w:hint="default"/>
      </w:rPr>
    </w:lvl>
    <w:lvl w:ilvl="8" w:tplc="77242D7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FFC649A"/>
    <w:multiLevelType w:val="hybridMultilevel"/>
    <w:tmpl w:val="8488BB3C"/>
    <w:lvl w:ilvl="0" w:tplc="C9CE9D5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6B0DD1"/>
    <w:multiLevelType w:val="multilevel"/>
    <w:tmpl w:val="446B0DD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401DE7"/>
    <w:multiLevelType w:val="hybridMultilevel"/>
    <w:tmpl w:val="06380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F40B6E"/>
    <w:multiLevelType w:val="hybridMultilevel"/>
    <w:tmpl w:val="3AB6A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2F597E"/>
    <w:multiLevelType w:val="hybridMultilevel"/>
    <w:tmpl w:val="32ECF21A"/>
    <w:lvl w:ilvl="0" w:tplc="04090011">
      <w:start w:val="1"/>
      <w:numFmt w:val="decimal"/>
      <w:lvlText w:val="%1)"/>
      <w:lvlJc w:val="left"/>
      <w:pPr>
        <w:ind w:left="720" w:hanging="360"/>
      </w:pPr>
      <w:rPr>
        <w:rFonts w:hint="default"/>
      </w:rPr>
    </w:lvl>
    <w:lvl w:ilvl="1" w:tplc="52A4C3CC">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5A3787"/>
    <w:multiLevelType w:val="hybridMultilevel"/>
    <w:tmpl w:val="FF6A4A7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0516FC"/>
    <w:multiLevelType w:val="hybridMultilevel"/>
    <w:tmpl w:val="02DE7EF2"/>
    <w:lvl w:ilvl="0" w:tplc="2486951E">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8D2A76E" w:tentative="1">
      <w:start w:val="1"/>
      <w:numFmt w:val="bullet"/>
      <w:lvlText w:val=""/>
      <w:lvlJc w:val="left"/>
      <w:pPr>
        <w:tabs>
          <w:tab w:val="num" w:pos="2160"/>
        </w:tabs>
        <w:ind w:left="2160" w:hanging="360"/>
      </w:pPr>
      <w:rPr>
        <w:rFonts w:ascii="Symbol" w:hAnsi="Symbol" w:hint="default"/>
      </w:rPr>
    </w:lvl>
    <w:lvl w:ilvl="3" w:tplc="BDDC30DA" w:tentative="1">
      <w:start w:val="1"/>
      <w:numFmt w:val="bullet"/>
      <w:lvlText w:val=""/>
      <w:lvlJc w:val="left"/>
      <w:pPr>
        <w:tabs>
          <w:tab w:val="num" w:pos="2880"/>
        </w:tabs>
        <w:ind w:left="2880" w:hanging="360"/>
      </w:pPr>
      <w:rPr>
        <w:rFonts w:ascii="Symbol" w:hAnsi="Symbol" w:hint="default"/>
      </w:rPr>
    </w:lvl>
    <w:lvl w:ilvl="4" w:tplc="9EC807E0" w:tentative="1">
      <w:start w:val="1"/>
      <w:numFmt w:val="bullet"/>
      <w:lvlText w:val=""/>
      <w:lvlJc w:val="left"/>
      <w:pPr>
        <w:tabs>
          <w:tab w:val="num" w:pos="3600"/>
        </w:tabs>
        <w:ind w:left="3600" w:hanging="360"/>
      </w:pPr>
      <w:rPr>
        <w:rFonts w:ascii="Symbol" w:hAnsi="Symbol" w:hint="default"/>
      </w:rPr>
    </w:lvl>
    <w:lvl w:ilvl="5" w:tplc="93CEED42" w:tentative="1">
      <w:start w:val="1"/>
      <w:numFmt w:val="bullet"/>
      <w:lvlText w:val=""/>
      <w:lvlJc w:val="left"/>
      <w:pPr>
        <w:tabs>
          <w:tab w:val="num" w:pos="4320"/>
        </w:tabs>
        <w:ind w:left="4320" w:hanging="360"/>
      </w:pPr>
      <w:rPr>
        <w:rFonts w:ascii="Symbol" w:hAnsi="Symbol" w:hint="default"/>
      </w:rPr>
    </w:lvl>
    <w:lvl w:ilvl="6" w:tplc="9618BBEC" w:tentative="1">
      <w:start w:val="1"/>
      <w:numFmt w:val="bullet"/>
      <w:lvlText w:val=""/>
      <w:lvlJc w:val="left"/>
      <w:pPr>
        <w:tabs>
          <w:tab w:val="num" w:pos="5040"/>
        </w:tabs>
        <w:ind w:left="5040" w:hanging="360"/>
      </w:pPr>
      <w:rPr>
        <w:rFonts w:ascii="Symbol" w:hAnsi="Symbol" w:hint="default"/>
      </w:rPr>
    </w:lvl>
    <w:lvl w:ilvl="7" w:tplc="FD821E92" w:tentative="1">
      <w:start w:val="1"/>
      <w:numFmt w:val="bullet"/>
      <w:lvlText w:val=""/>
      <w:lvlJc w:val="left"/>
      <w:pPr>
        <w:tabs>
          <w:tab w:val="num" w:pos="5760"/>
        </w:tabs>
        <w:ind w:left="5760" w:hanging="360"/>
      </w:pPr>
      <w:rPr>
        <w:rFonts w:ascii="Symbol" w:hAnsi="Symbol" w:hint="default"/>
      </w:rPr>
    </w:lvl>
    <w:lvl w:ilvl="8" w:tplc="44D401C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95D7F69"/>
    <w:multiLevelType w:val="hybridMultilevel"/>
    <w:tmpl w:val="9FF4C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D51C4A"/>
    <w:multiLevelType w:val="hybridMultilevel"/>
    <w:tmpl w:val="43AA3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E651F8"/>
    <w:multiLevelType w:val="hybridMultilevel"/>
    <w:tmpl w:val="437EA780"/>
    <w:lvl w:ilvl="0" w:tplc="2486951E">
      <w:start w:val="1"/>
      <w:numFmt w:val="bullet"/>
      <w:lvlText w:val=""/>
      <w:lvlJc w:val="left"/>
      <w:pPr>
        <w:tabs>
          <w:tab w:val="num" w:pos="720"/>
        </w:tabs>
        <w:ind w:left="720" w:hanging="360"/>
      </w:pPr>
      <w:rPr>
        <w:rFonts w:ascii="Symbol" w:hAnsi="Symbol" w:hint="default"/>
      </w:rPr>
    </w:lvl>
    <w:lvl w:ilvl="1" w:tplc="192CFA6E">
      <w:start w:val="242"/>
      <w:numFmt w:val="bullet"/>
      <w:lvlText w:val="−"/>
      <w:lvlJc w:val="left"/>
      <w:pPr>
        <w:tabs>
          <w:tab w:val="num" w:pos="1440"/>
        </w:tabs>
        <w:ind w:left="1440" w:hanging="360"/>
      </w:pPr>
      <w:rPr>
        <w:rFonts w:ascii="Calibre Regular" w:hAnsi="Calibre Regular" w:hint="default"/>
      </w:rPr>
    </w:lvl>
    <w:lvl w:ilvl="2" w:tplc="D8D2A76E" w:tentative="1">
      <w:start w:val="1"/>
      <w:numFmt w:val="bullet"/>
      <w:lvlText w:val=""/>
      <w:lvlJc w:val="left"/>
      <w:pPr>
        <w:tabs>
          <w:tab w:val="num" w:pos="2160"/>
        </w:tabs>
        <w:ind w:left="2160" w:hanging="360"/>
      </w:pPr>
      <w:rPr>
        <w:rFonts w:ascii="Symbol" w:hAnsi="Symbol" w:hint="default"/>
      </w:rPr>
    </w:lvl>
    <w:lvl w:ilvl="3" w:tplc="BDDC30DA" w:tentative="1">
      <w:start w:val="1"/>
      <w:numFmt w:val="bullet"/>
      <w:lvlText w:val=""/>
      <w:lvlJc w:val="left"/>
      <w:pPr>
        <w:tabs>
          <w:tab w:val="num" w:pos="2880"/>
        </w:tabs>
        <w:ind w:left="2880" w:hanging="360"/>
      </w:pPr>
      <w:rPr>
        <w:rFonts w:ascii="Symbol" w:hAnsi="Symbol" w:hint="default"/>
      </w:rPr>
    </w:lvl>
    <w:lvl w:ilvl="4" w:tplc="9EC807E0" w:tentative="1">
      <w:start w:val="1"/>
      <w:numFmt w:val="bullet"/>
      <w:lvlText w:val=""/>
      <w:lvlJc w:val="left"/>
      <w:pPr>
        <w:tabs>
          <w:tab w:val="num" w:pos="3600"/>
        </w:tabs>
        <w:ind w:left="3600" w:hanging="360"/>
      </w:pPr>
      <w:rPr>
        <w:rFonts w:ascii="Symbol" w:hAnsi="Symbol" w:hint="default"/>
      </w:rPr>
    </w:lvl>
    <w:lvl w:ilvl="5" w:tplc="93CEED42" w:tentative="1">
      <w:start w:val="1"/>
      <w:numFmt w:val="bullet"/>
      <w:lvlText w:val=""/>
      <w:lvlJc w:val="left"/>
      <w:pPr>
        <w:tabs>
          <w:tab w:val="num" w:pos="4320"/>
        </w:tabs>
        <w:ind w:left="4320" w:hanging="360"/>
      </w:pPr>
      <w:rPr>
        <w:rFonts w:ascii="Symbol" w:hAnsi="Symbol" w:hint="default"/>
      </w:rPr>
    </w:lvl>
    <w:lvl w:ilvl="6" w:tplc="9618BBEC" w:tentative="1">
      <w:start w:val="1"/>
      <w:numFmt w:val="bullet"/>
      <w:lvlText w:val=""/>
      <w:lvlJc w:val="left"/>
      <w:pPr>
        <w:tabs>
          <w:tab w:val="num" w:pos="5040"/>
        </w:tabs>
        <w:ind w:left="5040" w:hanging="360"/>
      </w:pPr>
      <w:rPr>
        <w:rFonts w:ascii="Symbol" w:hAnsi="Symbol" w:hint="default"/>
      </w:rPr>
    </w:lvl>
    <w:lvl w:ilvl="7" w:tplc="FD821E92" w:tentative="1">
      <w:start w:val="1"/>
      <w:numFmt w:val="bullet"/>
      <w:lvlText w:val=""/>
      <w:lvlJc w:val="left"/>
      <w:pPr>
        <w:tabs>
          <w:tab w:val="num" w:pos="5760"/>
        </w:tabs>
        <w:ind w:left="5760" w:hanging="360"/>
      </w:pPr>
      <w:rPr>
        <w:rFonts w:ascii="Symbol" w:hAnsi="Symbol" w:hint="default"/>
      </w:rPr>
    </w:lvl>
    <w:lvl w:ilvl="8" w:tplc="44D401C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1536BC2"/>
    <w:multiLevelType w:val="hybridMultilevel"/>
    <w:tmpl w:val="9738B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9C5A16"/>
    <w:multiLevelType w:val="hybridMultilevel"/>
    <w:tmpl w:val="9FBC9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3C20CB"/>
    <w:multiLevelType w:val="hybridMultilevel"/>
    <w:tmpl w:val="5F7A3060"/>
    <w:lvl w:ilvl="0" w:tplc="C9CE9D5C">
      <w:start w:val="1"/>
      <w:numFmt w:val="bullet"/>
      <w:lvlText w:val=""/>
      <w:lvlJc w:val="left"/>
      <w:pPr>
        <w:tabs>
          <w:tab w:val="num" w:pos="720"/>
        </w:tabs>
        <w:ind w:left="720" w:hanging="360"/>
      </w:pPr>
      <w:rPr>
        <w:rFonts w:ascii="Symbol" w:hAnsi="Symbol" w:hint="default"/>
      </w:rPr>
    </w:lvl>
    <w:lvl w:ilvl="1" w:tplc="52A4C3CC">
      <w:start w:val="1"/>
      <w:numFmt w:val="bullet"/>
      <w:lvlText w:val=""/>
      <w:lvlJc w:val="left"/>
      <w:pPr>
        <w:tabs>
          <w:tab w:val="num" w:pos="1440"/>
        </w:tabs>
        <w:ind w:left="1440" w:hanging="360"/>
      </w:pPr>
      <w:rPr>
        <w:rFonts w:ascii="Symbol" w:hAnsi="Symbol" w:hint="default"/>
      </w:rPr>
    </w:lvl>
    <w:lvl w:ilvl="2" w:tplc="13448530">
      <w:start w:val="1"/>
      <w:numFmt w:val="bullet"/>
      <w:lvlText w:val=""/>
      <w:lvlJc w:val="left"/>
      <w:pPr>
        <w:tabs>
          <w:tab w:val="num" w:pos="2160"/>
        </w:tabs>
        <w:ind w:left="2160" w:hanging="360"/>
      </w:pPr>
      <w:rPr>
        <w:rFonts w:ascii="Symbol" w:hAnsi="Symbol" w:hint="default"/>
      </w:rPr>
    </w:lvl>
    <w:lvl w:ilvl="3" w:tplc="01EC047E" w:tentative="1">
      <w:start w:val="1"/>
      <w:numFmt w:val="bullet"/>
      <w:lvlText w:val=""/>
      <w:lvlJc w:val="left"/>
      <w:pPr>
        <w:tabs>
          <w:tab w:val="num" w:pos="2880"/>
        </w:tabs>
        <w:ind w:left="2880" w:hanging="360"/>
      </w:pPr>
      <w:rPr>
        <w:rFonts w:ascii="Symbol" w:hAnsi="Symbol" w:hint="default"/>
      </w:rPr>
    </w:lvl>
    <w:lvl w:ilvl="4" w:tplc="D0A84678" w:tentative="1">
      <w:start w:val="1"/>
      <w:numFmt w:val="bullet"/>
      <w:lvlText w:val=""/>
      <w:lvlJc w:val="left"/>
      <w:pPr>
        <w:tabs>
          <w:tab w:val="num" w:pos="3600"/>
        </w:tabs>
        <w:ind w:left="3600" w:hanging="360"/>
      </w:pPr>
      <w:rPr>
        <w:rFonts w:ascii="Symbol" w:hAnsi="Symbol" w:hint="default"/>
      </w:rPr>
    </w:lvl>
    <w:lvl w:ilvl="5" w:tplc="E274269A" w:tentative="1">
      <w:start w:val="1"/>
      <w:numFmt w:val="bullet"/>
      <w:lvlText w:val=""/>
      <w:lvlJc w:val="left"/>
      <w:pPr>
        <w:tabs>
          <w:tab w:val="num" w:pos="4320"/>
        </w:tabs>
        <w:ind w:left="4320" w:hanging="360"/>
      </w:pPr>
      <w:rPr>
        <w:rFonts w:ascii="Symbol" w:hAnsi="Symbol" w:hint="default"/>
      </w:rPr>
    </w:lvl>
    <w:lvl w:ilvl="6" w:tplc="50D699EC" w:tentative="1">
      <w:start w:val="1"/>
      <w:numFmt w:val="bullet"/>
      <w:lvlText w:val=""/>
      <w:lvlJc w:val="left"/>
      <w:pPr>
        <w:tabs>
          <w:tab w:val="num" w:pos="5040"/>
        </w:tabs>
        <w:ind w:left="5040" w:hanging="360"/>
      </w:pPr>
      <w:rPr>
        <w:rFonts w:ascii="Symbol" w:hAnsi="Symbol" w:hint="default"/>
      </w:rPr>
    </w:lvl>
    <w:lvl w:ilvl="7" w:tplc="6B4CDA78" w:tentative="1">
      <w:start w:val="1"/>
      <w:numFmt w:val="bullet"/>
      <w:lvlText w:val=""/>
      <w:lvlJc w:val="left"/>
      <w:pPr>
        <w:tabs>
          <w:tab w:val="num" w:pos="5760"/>
        </w:tabs>
        <w:ind w:left="5760" w:hanging="360"/>
      </w:pPr>
      <w:rPr>
        <w:rFonts w:ascii="Symbol" w:hAnsi="Symbol" w:hint="default"/>
      </w:rPr>
    </w:lvl>
    <w:lvl w:ilvl="8" w:tplc="B9BACB04"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ED70AA3"/>
    <w:multiLevelType w:val="hybridMultilevel"/>
    <w:tmpl w:val="94A4CBEC"/>
    <w:lvl w:ilvl="0" w:tplc="D4DEE316">
      <w:start w:val="1"/>
      <w:numFmt w:val="bullet"/>
      <w:lvlText w:val=""/>
      <w:lvlJc w:val="left"/>
      <w:pPr>
        <w:tabs>
          <w:tab w:val="num" w:pos="720"/>
        </w:tabs>
        <w:ind w:left="720" w:hanging="360"/>
      </w:pPr>
      <w:rPr>
        <w:rFonts w:ascii="Symbol" w:hAnsi="Symbol" w:hint="default"/>
      </w:rPr>
    </w:lvl>
    <w:lvl w:ilvl="1" w:tplc="76E00192" w:tentative="1">
      <w:start w:val="1"/>
      <w:numFmt w:val="bullet"/>
      <w:lvlText w:val=""/>
      <w:lvlJc w:val="left"/>
      <w:pPr>
        <w:tabs>
          <w:tab w:val="num" w:pos="1440"/>
        </w:tabs>
        <w:ind w:left="1440" w:hanging="360"/>
      </w:pPr>
      <w:rPr>
        <w:rFonts w:ascii="Symbol" w:hAnsi="Symbol" w:hint="default"/>
      </w:rPr>
    </w:lvl>
    <w:lvl w:ilvl="2" w:tplc="9BCAFF44" w:tentative="1">
      <w:start w:val="1"/>
      <w:numFmt w:val="bullet"/>
      <w:lvlText w:val=""/>
      <w:lvlJc w:val="left"/>
      <w:pPr>
        <w:tabs>
          <w:tab w:val="num" w:pos="2160"/>
        </w:tabs>
        <w:ind w:left="2160" w:hanging="360"/>
      </w:pPr>
      <w:rPr>
        <w:rFonts w:ascii="Symbol" w:hAnsi="Symbol" w:hint="default"/>
      </w:rPr>
    </w:lvl>
    <w:lvl w:ilvl="3" w:tplc="8668B5BC" w:tentative="1">
      <w:start w:val="1"/>
      <w:numFmt w:val="bullet"/>
      <w:lvlText w:val=""/>
      <w:lvlJc w:val="left"/>
      <w:pPr>
        <w:tabs>
          <w:tab w:val="num" w:pos="2880"/>
        </w:tabs>
        <w:ind w:left="2880" w:hanging="360"/>
      </w:pPr>
      <w:rPr>
        <w:rFonts w:ascii="Symbol" w:hAnsi="Symbol" w:hint="default"/>
      </w:rPr>
    </w:lvl>
    <w:lvl w:ilvl="4" w:tplc="9F7A78C6" w:tentative="1">
      <w:start w:val="1"/>
      <w:numFmt w:val="bullet"/>
      <w:lvlText w:val=""/>
      <w:lvlJc w:val="left"/>
      <w:pPr>
        <w:tabs>
          <w:tab w:val="num" w:pos="3600"/>
        </w:tabs>
        <w:ind w:left="3600" w:hanging="360"/>
      </w:pPr>
      <w:rPr>
        <w:rFonts w:ascii="Symbol" w:hAnsi="Symbol" w:hint="default"/>
      </w:rPr>
    </w:lvl>
    <w:lvl w:ilvl="5" w:tplc="9F3C7192" w:tentative="1">
      <w:start w:val="1"/>
      <w:numFmt w:val="bullet"/>
      <w:lvlText w:val=""/>
      <w:lvlJc w:val="left"/>
      <w:pPr>
        <w:tabs>
          <w:tab w:val="num" w:pos="4320"/>
        </w:tabs>
        <w:ind w:left="4320" w:hanging="360"/>
      </w:pPr>
      <w:rPr>
        <w:rFonts w:ascii="Symbol" w:hAnsi="Symbol" w:hint="default"/>
      </w:rPr>
    </w:lvl>
    <w:lvl w:ilvl="6" w:tplc="60A2A3CC" w:tentative="1">
      <w:start w:val="1"/>
      <w:numFmt w:val="bullet"/>
      <w:lvlText w:val=""/>
      <w:lvlJc w:val="left"/>
      <w:pPr>
        <w:tabs>
          <w:tab w:val="num" w:pos="5040"/>
        </w:tabs>
        <w:ind w:left="5040" w:hanging="360"/>
      </w:pPr>
      <w:rPr>
        <w:rFonts w:ascii="Symbol" w:hAnsi="Symbol" w:hint="default"/>
      </w:rPr>
    </w:lvl>
    <w:lvl w:ilvl="7" w:tplc="733C2EDC" w:tentative="1">
      <w:start w:val="1"/>
      <w:numFmt w:val="bullet"/>
      <w:lvlText w:val=""/>
      <w:lvlJc w:val="left"/>
      <w:pPr>
        <w:tabs>
          <w:tab w:val="num" w:pos="5760"/>
        </w:tabs>
        <w:ind w:left="5760" w:hanging="360"/>
      </w:pPr>
      <w:rPr>
        <w:rFonts w:ascii="Symbol" w:hAnsi="Symbol" w:hint="default"/>
      </w:rPr>
    </w:lvl>
    <w:lvl w:ilvl="8" w:tplc="FBFED3A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EF46462"/>
    <w:multiLevelType w:val="hybridMultilevel"/>
    <w:tmpl w:val="BB8C7E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6959A4"/>
    <w:multiLevelType w:val="hybridMultilevel"/>
    <w:tmpl w:val="411A0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9821D4"/>
    <w:multiLevelType w:val="hybridMultilevel"/>
    <w:tmpl w:val="04E40B84"/>
    <w:lvl w:ilvl="0" w:tplc="52A4C3CC">
      <w:start w:val="1"/>
      <w:numFmt w:val="bullet"/>
      <w:lvlText w:val=""/>
      <w:lvlJc w:val="left"/>
      <w:pPr>
        <w:tabs>
          <w:tab w:val="num" w:pos="648"/>
        </w:tabs>
        <w:ind w:left="648" w:hanging="360"/>
      </w:pPr>
      <w:rPr>
        <w:rFonts w:ascii="Symbol" w:hAnsi="Symbol" w:hint="default"/>
      </w:rPr>
    </w:lvl>
    <w:lvl w:ilvl="1" w:tplc="04090003">
      <w:start w:val="1"/>
      <w:numFmt w:val="bullet"/>
      <w:lvlText w:val="o"/>
      <w:lvlJc w:val="left"/>
      <w:pPr>
        <w:ind w:left="648" w:hanging="360"/>
      </w:pPr>
      <w:rPr>
        <w:rFonts w:ascii="Courier New" w:hAnsi="Courier New" w:cs="Courier New" w:hint="default"/>
      </w:rPr>
    </w:lvl>
    <w:lvl w:ilvl="2" w:tplc="04090005">
      <w:start w:val="1"/>
      <w:numFmt w:val="bullet"/>
      <w:lvlText w:val=""/>
      <w:lvlJc w:val="left"/>
      <w:pPr>
        <w:ind w:left="1368" w:hanging="360"/>
      </w:pPr>
      <w:rPr>
        <w:rFonts w:ascii="Wingdings" w:hAnsi="Wingdings" w:hint="default"/>
      </w:rPr>
    </w:lvl>
    <w:lvl w:ilvl="3" w:tplc="04090001" w:tentative="1">
      <w:start w:val="1"/>
      <w:numFmt w:val="bullet"/>
      <w:lvlText w:val=""/>
      <w:lvlJc w:val="left"/>
      <w:pPr>
        <w:ind w:left="2088" w:hanging="360"/>
      </w:pPr>
      <w:rPr>
        <w:rFonts w:ascii="Symbol" w:hAnsi="Symbol" w:hint="default"/>
      </w:rPr>
    </w:lvl>
    <w:lvl w:ilvl="4" w:tplc="04090003" w:tentative="1">
      <w:start w:val="1"/>
      <w:numFmt w:val="bullet"/>
      <w:lvlText w:val="o"/>
      <w:lvlJc w:val="left"/>
      <w:pPr>
        <w:ind w:left="2808" w:hanging="360"/>
      </w:pPr>
      <w:rPr>
        <w:rFonts w:ascii="Courier New" w:hAnsi="Courier New" w:cs="Courier New" w:hint="default"/>
      </w:rPr>
    </w:lvl>
    <w:lvl w:ilvl="5" w:tplc="04090005" w:tentative="1">
      <w:start w:val="1"/>
      <w:numFmt w:val="bullet"/>
      <w:lvlText w:val=""/>
      <w:lvlJc w:val="left"/>
      <w:pPr>
        <w:ind w:left="3528" w:hanging="360"/>
      </w:pPr>
      <w:rPr>
        <w:rFonts w:ascii="Wingdings" w:hAnsi="Wingdings" w:hint="default"/>
      </w:rPr>
    </w:lvl>
    <w:lvl w:ilvl="6" w:tplc="04090001" w:tentative="1">
      <w:start w:val="1"/>
      <w:numFmt w:val="bullet"/>
      <w:lvlText w:val=""/>
      <w:lvlJc w:val="left"/>
      <w:pPr>
        <w:ind w:left="4248" w:hanging="360"/>
      </w:pPr>
      <w:rPr>
        <w:rFonts w:ascii="Symbol" w:hAnsi="Symbol" w:hint="default"/>
      </w:rPr>
    </w:lvl>
    <w:lvl w:ilvl="7" w:tplc="04090003" w:tentative="1">
      <w:start w:val="1"/>
      <w:numFmt w:val="bullet"/>
      <w:lvlText w:val="o"/>
      <w:lvlJc w:val="left"/>
      <w:pPr>
        <w:ind w:left="4968" w:hanging="360"/>
      </w:pPr>
      <w:rPr>
        <w:rFonts w:ascii="Courier New" w:hAnsi="Courier New" w:cs="Courier New" w:hint="default"/>
      </w:rPr>
    </w:lvl>
    <w:lvl w:ilvl="8" w:tplc="04090005" w:tentative="1">
      <w:start w:val="1"/>
      <w:numFmt w:val="bullet"/>
      <w:lvlText w:val=""/>
      <w:lvlJc w:val="left"/>
      <w:pPr>
        <w:ind w:left="5688" w:hanging="360"/>
      </w:pPr>
      <w:rPr>
        <w:rFonts w:ascii="Wingdings" w:hAnsi="Wingdings" w:hint="default"/>
      </w:rPr>
    </w:lvl>
  </w:abstractNum>
  <w:abstractNum w:abstractNumId="37" w15:restartNumberingAfterBreak="0">
    <w:nsid w:val="7C77332E"/>
    <w:multiLevelType w:val="hybridMultilevel"/>
    <w:tmpl w:val="C6EA8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4"/>
    <w:lvlOverride w:ilvl="0">
      <w:startOverride w:val="1"/>
    </w:lvlOverride>
  </w:num>
  <w:num w:numId="4">
    <w:abstractNumId w:val="15"/>
  </w:num>
  <w:num w:numId="5">
    <w:abstractNumId w:val="30"/>
  </w:num>
  <w:num w:numId="6">
    <w:abstractNumId w:val="23"/>
  </w:num>
  <w:num w:numId="7">
    <w:abstractNumId w:val="35"/>
  </w:num>
  <w:num w:numId="8">
    <w:abstractNumId w:val="8"/>
  </w:num>
  <w:num w:numId="9">
    <w:abstractNumId w:val="29"/>
  </w:num>
  <w:num w:numId="10">
    <w:abstractNumId w:val="26"/>
  </w:num>
  <w:num w:numId="11">
    <w:abstractNumId w:val="11"/>
  </w:num>
  <w:num w:numId="12">
    <w:abstractNumId w:val="2"/>
  </w:num>
  <w:num w:numId="13">
    <w:abstractNumId w:val="3"/>
  </w:num>
  <w:num w:numId="14">
    <w:abstractNumId w:val="1"/>
  </w:num>
  <w:num w:numId="15">
    <w:abstractNumId w:val="16"/>
  </w:num>
  <w:num w:numId="16">
    <w:abstractNumId w:val="17"/>
  </w:num>
  <w:num w:numId="17">
    <w:abstractNumId w:val="7"/>
  </w:num>
  <w:num w:numId="18">
    <w:abstractNumId w:val="34"/>
  </w:num>
  <w:num w:numId="19">
    <w:abstractNumId w:val="25"/>
  </w:num>
  <w:num w:numId="20">
    <w:abstractNumId w:val="33"/>
  </w:num>
  <w:num w:numId="21">
    <w:abstractNumId w:val="32"/>
  </w:num>
  <w:num w:numId="22">
    <w:abstractNumId w:val="18"/>
  </w:num>
  <w:num w:numId="23">
    <w:abstractNumId w:val="36"/>
  </w:num>
  <w:num w:numId="24">
    <w:abstractNumId w:val="28"/>
  </w:num>
  <w:num w:numId="25">
    <w:abstractNumId w:val="9"/>
  </w:num>
  <w:num w:numId="26">
    <w:abstractNumId w:val="24"/>
  </w:num>
  <w:num w:numId="27">
    <w:abstractNumId w:val="22"/>
  </w:num>
  <w:num w:numId="28">
    <w:abstractNumId w:val="6"/>
  </w:num>
  <w:num w:numId="29">
    <w:abstractNumId w:val="13"/>
  </w:num>
  <w:num w:numId="30">
    <w:abstractNumId w:val="37"/>
  </w:num>
  <w:num w:numId="31">
    <w:abstractNumId w:val="10"/>
  </w:num>
  <w:num w:numId="32">
    <w:abstractNumId w:val="31"/>
  </w:num>
  <w:num w:numId="33">
    <w:abstractNumId w:val="20"/>
  </w:num>
  <w:num w:numId="34">
    <w:abstractNumId w:val="21"/>
  </w:num>
  <w:num w:numId="35">
    <w:abstractNumId w:val="19"/>
  </w:num>
  <w:num w:numId="36">
    <w:abstractNumId w:val="4"/>
  </w:num>
  <w:num w:numId="37">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28"/>
    <w:rsid w:val="000001B6"/>
    <w:rsid w:val="000003F7"/>
    <w:rsid w:val="000004CA"/>
    <w:rsid w:val="00000515"/>
    <w:rsid w:val="00000ECA"/>
    <w:rsid w:val="00000F7F"/>
    <w:rsid w:val="00001298"/>
    <w:rsid w:val="00001375"/>
    <w:rsid w:val="00001F79"/>
    <w:rsid w:val="00001FC3"/>
    <w:rsid w:val="00002022"/>
    <w:rsid w:val="000022D8"/>
    <w:rsid w:val="00002375"/>
    <w:rsid w:val="000024E0"/>
    <w:rsid w:val="0000270A"/>
    <w:rsid w:val="000027E7"/>
    <w:rsid w:val="0000286B"/>
    <w:rsid w:val="00002A8E"/>
    <w:rsid w:val="00003131"/>
    <w:rsid w:val="00003792"/>
    <w:rsid w:val="000037FB"/>
    <w:rsid w:val="00003EF4"/>
    <w:rsid w:val="0000403F"/>
    <w:rsid w:val="00004851"/>
    <w:rsid w:val="00004885"/>
    <w:rsid w:val="00004D8C"/>
    <w:rsid w:val="00004DCB"/>
    <w:rsid w:val="000051F0"/>
    <w:rsid w:val="0000553B"/>
    <w:rsid w:val="000063BC"/>
    <w:rsid w:val="00006780"/>
    <w:rsid w:val="00006C7A"/>
    <w:rsid w:val="00006F31"/>
    <w:rsid w:val="0000738D"/>
    <w:rsid w:val="00007495"/>
    <w:rsid w:val="00007571"/>
    <w:rsid w:val="0000792C"/>
    <w:rsid w:val="00007B4B"/>
    <w:rsid w:val="000101EF"/>
    <w:rsid w:val="00010E97"/>
    <w:rsid w:val="00010FD1"/>
    <w:rsid w:val="0001117C"/>
    <w:rsid w:val="000124D1"/>
    <w:rsid w:val="00012B5F"/>
    <w:rsid w:val="00012D57"/>
    <w:rsid w:val="00012EE9"/>
    <w:rsid w:val="0001321B"/>
    <w:rsid w:val="0001328A"/>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45"/>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474"/>
    <w:rsid w:val="00023967"/>
    <w:rsid w:val="00023C29"/>
    <w:rsid w:val="00023DD0"/>
    <w:rsid w:val="00023F54"/>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B9"/>
    <w:rsid w:val="000300FE"/>
    <w:rsid w:val="00030619"/>
    <w:rsid w:val="000307C6"/>
    <w:rsid w:val="00030F74"/>
    <w:rsid w:val="00030F85"/>
    <w:rsid w:val="00031231"/>
    <w:rsid w:val="000317B2"/>
    <w:rsid w:val="00031EDD"/>
    <w:rsid w:val="0003204C"/>
    <w:rsid w:val="000321DC"/>
    <w:rsid w:val="000325EF"/>
    <w:rsid w:val="00032A0C"/>
    <w:rsid w:val="00032C84"/>
    <w:rsid w:val="0003429E"/>
    <w:rsid w:val="00034408"/>
    <w:rsid w:val="000344A6"/>
    <w:rsid w:val="00034882"/>
    <w:rsid w:val="000349B7"/>
    <w:rsid w:val="0003540B"/>
    <w:rsid w:val="00035574"/>
    <w:rsid w:val="0003575B"/>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8D8"/>
    <w:rsid w:val="000508E8"/>
    <w:rsid w:val="00051135"/>
    <w:rsid w:val="000515F7"/>
    <w:rsid w:val="000516D2"/>
    <w:rsid w:val="00051881"/>
    <w:rsid w:val="0005201C"/>
    <w:rsid w:val="00052207"/>
    <w:rsid w:val="000522CE"/>
    <w:rsid w:val="000523D3"/>
    <w:rsid w:val="0005241E"/>
    <w:rsid w:val="0005291A"/>
    <w:rsid w:val="00052AE3"/>
    <w:rsid w:val="000531A8"/>
    <w:rsid w:val="000532C1"/>
    <w:rsid w:val="00053552"/>
    <w:rsid w:val="00053849"/>
    <w:rsid w:val="0005393D"/>
    <w:rsid w:val="00053A47"/>
    <w:rsid w:val="00053F7B"/>
    <w:rsid w:val="0005456E"/>
    <w:rsid w:val="00054ACE"/>
    <w:rsid w:val="00054AE4"/>
    <w:rsid w:val="00054DAB"/>
    <w:rsid w:val="00054F19"/>
    <w:rsid w:val="0005504C"/>
    <w:rsid w:val="00055873"/>
    <w:rsid w:val="00055B8E"/>
    <w:rsid w:val="00055FC9"/>
    <w:rsid w:val="0005602E"/>
    <w:rsid w:val="00056057"/>
    <w:rsid w:val="00056A2A"/>
    <w:rsid w:val="00056A41"/>
    <w:rsid w:val="000572A7"/>
    <w:rsid w:val="000572AE"/>
    <w:rsid w:val="00057388"/>
    <w:rsid w:val="000574F0"/>
    <w:rsid w:val="00057B42"/>
    <w:rsid w:val="00057DF9"/>
    <w:rsid w:val="00057F68"/>
    <w:rsid w:val="00057F6C"/>
    <w:rsid w:val="00060586"/>
    <w:rsid w:val="0006064F"/>
    <w:rsid w:val="0006090A"/>
    <w:rsid w:val="00060FDB"/>
    <w:rsid w:val="000612C5"/>
    <w:rsid w:val="000613C1"/>
    <w:rsid w:val="000616E1"/>
    <w:rsid w:val="00061BDC"/>
    <w:rsid w:val="00061D2A"/>
    <w:rsid w:val="000621A9"/>
    <w:rsid w:val="0006263A"/>
    <w:rsid w:val="00062C7E"/>
    <w:rsid w:val="00062D9A"/>
    <w:rsid w:val="00063084"/>
    <w:rsid w:val="000631CE"/>
    <w:rsid w:val="00063226"/>
    <w:rsid w:val="00063485"/>
    <w:rsid w:val="000636D2"/>
    <w:rsid w:val="00063F57"/>
    <w:rsid w:val="00064461"/>
    <w:rsid w:val="000646B1"/>
    <w:rsid w:val="0006480B"/>
    <w:rsid w:val="00064A2B"/>
    <w:rsid w:val="00064B46"/>
    <w:rsid w:val="00065016"/>
    <w:rsid w:val="00065031"/>
    <w:rsid w:val="00065319"/>
    <w:rsid w:val="0006549C"/>
    <w:rsid w:val="000659DD"/>
    <w:rsid w:val="00065D64"/>
    <w:rsid w:val="00065D68"/>
    <w:rsid w:val="000667D1"/>
    <w:rsid w:val="00066F75"/>
    <w:rsid w:val="00067087"/>
    <w:rsid w:val="0006709E"/>
    <w:rsid w:val="0006739D"/>
    <w:rsid w:val="0006777C"/>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0DB"/>
    <w:rsid w:val="000832D0"/>
    <w:rsid w:val="00083322"/>
    <w:rsid w:val="00083559"/>
    <w:rsid w:val="00083840"/>
    <w:rsid w:val="0008399B"/>
    <w:rsid w:val="00083ABE"/>
    <w:rsid w:val="00083C23"/>
    <w:rsid w:val="00084255"/>
    <w:rsid w:val="00084D3C"/>
    <w:rsid w:val="00084FCD"/>
    <w:rsid w:val="000850B1"/>
    <w:rsid w:val="00085239"/>
    <w:rsid w:val="00085DA3"/>
    <w:rsid w:val="00085F08"/>
    <w:rsid w:val="000862BA"/>
    <w:rsid w:val="000862F6"/>
    <w:rsid w:val="00086B50"/>
    <w:rsid w:val="00086C4D"/>
    <w:rsid w:val="00087350"/>
    <w:rsid w:val="0008735E"/>
    <w:rsid w:val="0008760B"/>
    <w:rsid w:val="0008782D"/>
    <w:rsid w:val="00087DCE"/>
    <w:rsid w:val="00087E29"/>
    <w:rsid w:val="0009037D"/>
    <w:rsid w:val="00090394"/>
    <w:rsid w:val="00090573"/>
    <w:rsid w:val="00091C98"/>
    <w:rsid w:val="000921E3"/>
    <w:rsid w:val="00092A3D"/>
    <w:rsid w:val="000931C3"/>
    <w:rsid w:val="00093566"/>
    <w:rsid w:val="00093752"/>
    <w:rsid w:val="00093F75"/>
    <w:rsid w:val="000941ED"/>
    <w:rsid w:val="0009437A"/>
    <w:rsid w:val="00094399"/>
    <w:rsid w:val="000947B7"/>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A02DC"/>
    <w:rsid w:val="000A09A2"/>
    <w:rsid w:val="000A0CA1"/>
    <w:rsid w:val="000A0CC6"/>
    <w:rsid w:val="000A0E99"/>
    <w:rsid w:val="000A193C"/>
    <w:rsid w:val="000A1AD3"/>
    <w:rsid w:val="000A1D49"/>
    <w:rsid w:val="000A23E5"/>
    <w:rsid w:val="000A2542"/>
    <w:rsid w:val="000A26E4"/>
    <w:rsid w:val="000A290F"/>
    <w:rsid w:val="000A2D70"/>
    <w:rsid w:val="000A30DE"/>
    <w:rsid w:val="000A3132"/>
    <w:rsid w:val="000A31F7"/>
    <w:rsid w:val="000A3ACB"/>
    <w:rsid w:val="000A44E5"/>
    <w:rsid w:val="000A49DE"/>
    <w:rsid w:val="000A4ABF"/>
    <w:rsid w:val="000A4B74"/>
    <w:rsid w:val="000A4CCA"/>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514"/>
    <w:rsid w:val="000B1658"/>
    <w:rsid w:val="000B1CD3"/>
    <w:rsid w:val="000B2367"/>
    <w:rsid w:val="000B256B"/>
    <w:rsid w:val="000B25BE"/>
    <w:rsid w:val="000B27A6"/>
    <w:rsid w:val="000B32D4"/>
    <w:rsid w:val="000B38DA"/>
    <w:rsid w:val="000B38E4"/>
    <w:rsid w:val="000B3AF7"/>
    <w:rsid w:val="000B3F37"/>
    <w:rsid w:val="000B4788"/>
    <w:rsid w:val="000B49D7"/>
    <w:rsid w:val="000B546F"/>
    <w:rsid w:val="000B5589"/>
    <w:rsid w:val="000B5A15"/>
    <w:rsid w:val="000B6030"/>
    <w:rsid w:val="000B65BE"/>
    <w:rsid w:val="000B6B76"/>
    <w:rsid w:val="000B6BDF"/>
    <w:rsid w:val="000B71B6"/>
    <w:rsid w:val="000B7776"/>
    <w:rsid w:val="000B7B2B"/>
    <w:rsid w:val="000B7D06"/>
    <w:rsid w:val="000B7D5E"/>
    <w:rsid w:val="000C0094"/>
    <w:rsid w:val="000C0EC7"/>
    <w:rsid w:val="000C10EC"/>
    <w:rsid w:val="000C133A"/>
    <w:rsid w:val="000C1545"/>
    <w:rsid w:val="000C1DBD"/>
    <w:rsid w:val="000C1DC8"/>
    <w:rsid w:val="000C240A"/>
    <w:rsid w:val="000C2641"/>
    <w:rsid w:val="000C2DE1"/>
    <w:rsid w:val="000C2E7E"/>
    <w:rsid w:val="000C3904"/>
    <w:rsid w:val="000C393F"/>
    <w:rsid w:val="000C4065"/>
    <w:rsid w:val="000C4137"/>
    <w:rsid w:val="000C4193"/>
    <w:rsid w:val="000C4538"/>
    <w:rsid w:val="000C4C76"/>
    <w:rsid w:val="000C5703"/>
    <w:rsid w:val="000C5759"/>
    <w:rsid w:val="000C5C2C"/>
    <w:rsid w:val="000C5E7D"/>
    <w:rsid w:val="000C60A6"/>
    <w:rsid w:val="000C673C"/>
    <w:rsid w:val="000C69F8"/>
    <w:rsid w:val="000C6A01"/>
    <w:rsid w:val="000C6C9C"/>
    <w:rsid w:val="000C71D9"/>
    <w:rsid w:val="000C7424"/>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37F"/>
    <w:rsid w:val="000D3525"/>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269"/>
    <w:rsid w:val="000E76CE"/>
    <w:rsid w:val="000E7E1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921"/>
    <w:rsid w:val="000F5CE2"/>
    <w:rsid w:val="000F6799"/>
    <w:rsid w:val="000F6881"/>
    <w:rsid w:val="000F6C32"/>
    <w:rsid w:val="000F6D86"/>
    <w:rsid w:val="000F6FA4"/>
    <w:rsid w:val="000F7CAD"/>
    <w:rsid w:val="00100097"/>
    <w:rsid w:val="001000E9"/>
    <w:rsid w:val="00100161"/>
    <w:rsid w:val="00100169"/>
    <w:rsid w:val="0010030F"/>
    <w:rsid w:val="0010067A"/>
    <w:rsid w:val="001006A2"/>
    <w:rsid w:val="001009B7"/>
    <w:rsid w:val="001010D7"/>
    <w:rsid w:val="00101489"/>
    <w:rsid w:val="001017C8"/>
    <w:rsid w:val="00101A0E"/>
    <w:rsid w:val="00101ACE"/>
    <w:rsid w:val="00101C6B"/>
    <w:rsid w:val="00101D6C"/>
    <w:rsid w:val="00102147"/>
    <w:rsid w:val="001021DD"/>
    <w:rsid w:val="001021F1"/>
    <w:rsid w:val="00102366"/>
    <w:rsid w:val="001029DA"/>
    <w:rsid w:val="00102E56"/>
    <w:rsid w:val="001034FB"/>
    <w:rsid w:val="00103658"/>
    <w:rsid w:val="0010366C"/>
    <w:rsid w:val="00104058"/>
    <w:rsid w:val="0010405D"/>
    <w:rsid w:val="00104228"/>
    <w:rsid w:val="001042B4"/>
    <w:rsid w:val="00104A80"/>
    <w:rsid w:val="00104E1F"/>
    <w:rsid w:val="001050B7"/>
    <w:rsid w:val="001050F9"/>
    <w:rsid w:val="0010521E"/>
    <w:rsid w:val="0010568A"/>
    <w:rsid w:val="001056B6"/>
    <w:rsid w:val="001056C5"/>
    <w:rsid w:val="00105820"/>
    <w:rsid w:val="0010592B"/>
    <w:rsid w:val="00105CEE"/>
    <w:rsid w:val="00105DA1"/>
    <w:rsid w:val="0010660E"/>
    <w:rsid w:val="001069CA"/>
    <w:rsid w:val="00106A95"/>
    <w:rsid w:val="00106CC3"/>
    <w:rsid w:val="00106E7E"/>
    <w:rsid w:val="00106FF1"/>
    <w:rsid w:val="0010795D"/>
    <w:rsid w:val="00110198"/>
    <w:rsid w:val="0011034F"/>
    <w:rsid w:val="00110846"/>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7E"/>
    <w:rsid w:val="00116DEF"/>
    <w:rsid w:val="001171B9"/>
    <w:rsid w:val="001175EF"/>
    <w:rsid w:val="00117677"/>
    <w:rsid w:val="00117957"/>
    <w:rsid w:val="00117C78"/>
    <w:rsid w:val="001201EA"/>
    <w:rsid w:val="001203DB"/>
    <w:rsid w:val="0012079F"/>
    <w:rsid w:val="001207F3"/>
    <w:rsid w:val="00120C13"/>
    <w:rsid w:val="00121769"/>
    <w:rsid w:val="00121E1A"/>
    <w:rsid w:val="0012240F"/>
    <w:rsid w:val="00122727"/>
    <w:rsid w:val="00122842"/>
    <w:rsid w:val="00123012"/>
    <w:rsid w:val="00123137"/>
    <w:rsid w:val="0012345C"/>
    <w:rsid w:val="00123818"/>
    <w:rsid w:val="00123975"/>
    <w:rsid w:val="00123AE6"/>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953"/>
    <w:rsid w:val="00130AE8"/>
    <w:rsid w:val="00130BBD"/>
    <w:rsid w:val="00130F42"/>
    <w:rsid w:val="00130FF3"/>
    <w:rsid w:val="0013133C"/>
    <w:rsid w:val="00131683"/>
    <w:rsid w:val="00131AC6"/>
    <w:rsid w:val="00131E9D"/>
    <w:rsid w:val="001321CE"/>
    <w:rsid w:val="001322B0"/>
    <w:rsid w:val="00132671"/>
    <w:rsid w:val="00132767"/>
    <w:rsid w:val="00132917"/>
    <w:rsid w:val="00132E89"/>
    <w:rsid w:val="0013303C"/>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17B"/>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C2"/>
    <w:rsid w:val="001410F1"/>
    <w:rsid w:val="001418FE"/>
    <w:rsid w:val="00141E46"/>
    <w:rsid w:val="00141ED1"/>
    <w:rsid w:val="00141F72"/>
    <w:rsid w:val="0014206B"/>
    <w:rsid w:val="00142093"/>
    <w:rsid w:val="00142E42"/>
    <w:rsid w:val="00143153"/>
    <w:rsid w:val="0014368C"/>
    <w:rsid w:val="0014371C"/>
    <w:rsid w:val="00143EFE"/>
    <w:rsid w:val="00143FFE"/>
    <w:rsid w:val="0014440B"/>
    <w:rsid w:val="0014471E"/>
    <w:rsid w:val="0014491B"/>
    <w:rsid w:val="00144B3F"/>
    <w:rsid w:val="00144D67"/>
    <w:rsid w:val="00144E04"/>
    <w:rsid w:val="001454C4"/>
    <w:rsid w:val="00145CF1"/>
    <w:rsid w:val="001460A9"/>
    <w:rsid w:val="001462D7"/>
    <w:rsid w:val="00146577"/>
    <w:rsid w:val="00146773"/>
    <w:rsid w:val="001472F3"/>
    <w:rsid w:val="00147917"/>
    <w:rsid w:val="00147D65"/>
    <w:rsid w:val="00147D91"/>
    <w:rsid w:val="00150253"/>
    <w:rsid w:val="001504B9"/>
    <w:rsid w:val="0015051D"/>
    <w:rsid w:val="001508E1"/>
    <w:rsid w:val="001509A7"/>
    <w:rsid w:val="001510ED"/>
    <w:rsid w:val="001517AB"/>
    <w:rsid w:val="00151805"/>
    <w:rsid w:val="00151858"/>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5DF5"/>
    <w:rsid w:val="0015622B"/>
    <w:rsid w:val="00156260"/>
    <w:rsid w:val="00156502"/>
    <w:rsid w:val="00156FAC"/>
    <w:rsid w:val="001573DC"/>
    <w:rsid w:val="0016008F"/>
    <w:rsid w:val="0016019C"/>
    <w:rsid w:val="001601C7"/>
    <w:rsid w:val="001602C2"/>
    <w:rsid w:val="00160674"/>
    <w:rsid w:val="00160786"/>
    <w:rsid w:val="00161094"/>
    <w:rsid w:val="00162262"/>
    <w:rsid w:val="001623A3"/>
    <w:rsid w:val="0016251A"/>
    <w:rsid w:val="00162BD5"/>
    <w:rsid w:val="00162CF1"/>
    <w:rsid w:val="00162F82"/>
    <w:rsid w:val="001630E4"/>
    <w:rsid w:val="0016368F"/>
    <w:rsid w:val="001639BC"/>
    <w:rsid w:val="00163AFC"/>
    <w:rsid w:val="00163C9A"/>
    <w:rsid w:val="00164256"/>
    <w:rsid w:val="00164646"/>
    <w:rsid w:val="001647FA"/>
    <w:rsid w:val="00165137"/>
    <w:rsid w:val="001652D1"/>
    <w:rsid w:val="001652DD"/>
    <w:rsid w:val="0016630F"/>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911"/>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4AF"/>
    <w:rsid w:val="001738A5"/>
    <w:rsid w:val="00173931"/>
    <w:rsid w:val="00173A00"/>
    <w:rsid w:val="00173D38"/>
    <w:rsid w:val="00174D3B"/>
    <w:rsid w:val="00174DDB"/>
    <w:rsid w:val="00175009"/>
    <w:rsid w:val="00175187"/>
    <w:rsid w:val="001751E9"/>
    <w:rsid w:val="001752EC"/>
    <w:rsid w:val="0017548A"/>
    <w:rsid w:val="00175B5A"/>
    <w:rsid w:val="00175EF2"/>
    <w:rsid w:val="00176414"/>
    <w:rsid w:val="00176BDB"/>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D1A"/>
    <w:rsid w:val="00185E59"/>
    <w:rsid w:val="00185F10"/>
    <w:rsid w:val="00185FDA"/>
    <w:rsid w:val="00186395"/>
    <w:rsid w:val="001863E3"/>
    <w:rsid w:val="0018695F"/>
    <w:rsid w:val="00186B4D"/>
    <w:rsid w:val="001870C7"/>
    <w:rsid w:val="001875DA"/>
    <w:rsid w:val="0018767B"/>
    <w:rsid w:val="00187EBF"/>
    <w:rsid w:val="001908C5"/>
    <w:rsid w:val="00190927"/>
    <w:rsid w:val="00190A7D"/>
    <w:rsid w:val="00190BD5"/>
    <w:rsid w:val="00190C5A"/>
    <w:rsid w:val="00191727"/>
    <w:rsid w:val="00191817"/>
    <w:rsid w:val="00191EBF"/>
    <w:rsid w:val="001920F6"/>
    <w:rsid w:val="00192338"/>
    <w:rsid w:val="00192589"/>
    <w:rsid w:val="001925E5"/>
    <w:rsid w:val="001929F7"/>
    <w:rsid w:val="00192A25"/>
    <w:rsid w:val="00192A30"/>
    <w:rsid w:val="00193987"/>
    <w:rsid w:val="00193D41"/>
    <w:rsid w:val="00194955"/>
    <w:rsid w:val="00194B95"/>
    <w:rsid w:val="0019573B"/>
    <w:rsid w:val="0019592C"/>
    <w:rsid w:val="00196085"/>
    <w:rsid w:val="0019617D"/>
    <w:rsid w:val="00196700"/>
    <w:rsid w:val="00196B90"/>
    <w:rsid w:val="00196DE8"/>
    <w:rsid w:val="00196FF4"/>
    <w:rsid w:val="0019734F"/>
    <w:rsid w:val="00197D98"/>
    <w:rsid w:val="001A0303"/>
    <w:rsid w:val="001A0676"/>
    <w:rsid w:val="001A067A"/>
    <w:rsid w:val="001A06C8"/>
    <w:rsid w:val="001A1337"/>
    <w:rsid w:val="001A15E4"/>
    <w:rsid w:val="001A2939"/>
    <w:rsid w:val="001A2A71"/>
    <w:rsid w:val="001A2FD5"/>
    <w:rsid w:val="001A3037"/>
    <w:rsid w:val="001A30FB"/>
    <w:rsid w:val="001A36CF"/>
    <w:rsid w:val="001A3919"/>
    <w:rsid w:val="001A3974"/>
    <w:rsid w:val="001A3F0F"/>
    <w:rsid w:val="001A3FA5"/>
    <w:rsid w:val="001A4B5A"/>
    <w:rsid w:val="001A4EDF"/>
    <w:rsid w:val="001A586A"/>
    <w:rsid w:val="001A5C15"/>
    <w:rsid w:val="001A6164"/>
    <w:rsid w:val="001A61A0"/>
    <w:rsid w:val="001A6AFE"/>
    <w:rsid w:val="001A6E27"/>
    <w:rsid w:val="001A706D"/>
    <w:rsid w:val="001A71EB"/>
    <w:rsid w:val="001A72EE"/>
    <w:rsid w:val="001A7826"/>
    <w:rsid w:val="001A79DA"/>
    <w:rsid w:val="001B00B2"/>
    <w:rsid w:val="001B0149"/>
    <w:rsid w:val="001B0251"/>
    <w:rsid w:val="001B0C94"/>
    <w:rsid w:val="001B1565"/>
    <w:rsid w:val="001B19DD"/>
    <w:rsid w:val="001B1BC6"/>
    <w:rsid w:val="001B1D77"/>
    <w:rsid w:val="001B2993"/>
    <w:rsid w:val="001B2C18"/>
    <w:rsid w:val="001B3383"/>
    <w:rsid w:val="001B35C1"/>
    <w:rsid w:val="001B3754"/>
    <w:rsid w:val="001B3A10"/>
    <w:rsid w:val="001B4371"/>
    <w:rsid w:val="001B44B8"/>
    <w:rsid w:val="001B5058"/>
    <w:rsid w:val="001B5332"/>
    <w:rsid w:val="001B54E9"/>
    <w:rsid w:val="001B55DE"/>
    <w:rsid w:val="001B67D2"/>
    <w:rsid w:val="001B70CF"/>
    <w:rsid w:val="001B748B"/>
    <w:rsid w:val="001B768D"/>
    <w:rsid w:val="001B7700"/>
    <w:rsid w:val="001B7712"/>
    <w:rsid w:val="001B7905"/>
    <w:rsid w:val="001B7F92"/>
    <w:rsid w:val="001C0085"/>
    <w:rsid w:val="001C027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374"/>
    <w:rsid w:val="001C7F47"/>
    <w:rsid w:val="001C7F98"/>
    <w:rsid w:val="001D006C"/>
    <w:rsid w:val="001D056C"/>
    <w:rsid w:val="001D0578"/>
    <w:rsid w:val="001D0593"/>
    <w:rsid w:val="001D0D7C"/>
    <w:rsid w:val="001D1258"/>
    <w:rsid w:val="001D125F"/>
    <w:rsid w:val="001D152C"/>
    <w:rsid w:val="001D19F8"/>
    <w:rsid w:val="001D1CFF"/>
    <w:rsid w:val="001D21D5"/>
    <w:rsid w:val="001D2B3C"/>
    <w:rsid w:val="001D2B70"/>
    <w:rsid w:val="001D2E6C"/>
    <w:rsid w:val="001D35DC"/>
    <w:rsid w:val="001D4399"/>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181"/>
    <w:rsid w:val="001E09F4"/>
    <w:rsid w:val="001E0A73"/>
    <w:rsid w:val="001E0F76"/>
    <w:rsid w:val="001E111F"/>
    <w:rsid w:val="001E1284"/>
    <w:rsid w:val="001E1524"/>
    <w:rsid w:val="001E16D8"/>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4A00"/>
    <w:rsid w:val="001E5BB2"/>
    <w:rsid w:val="001E5D1F"/>
    <w:rsid w:val="001E6313"/>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927"/>
    <w:rsid w:val="001F5C95"/>
    <w:rsid w:val="001F5C9E"/>
    <w:rsid w:val="001F5E73"/>
    <w:rsid w:val="001F5ED8"/>
    <w:rsid w:val="001F5F10"/>
    <w:rsid w:val="001F5F6E"/>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4F8E"/>
    <w:rsid w:val="00205376"/>
    <w:rsid w:val="00205635"/>
    <w:rsid w:val="002059A3"/>
    <w:rsid w:val="002059B0"/>
    <w:rsid w:val="00205AB2"/>
    <w:rsid w:val="00205CB2"/>
    <w:rsid w:val="00205D98"/>
    <w:rsid w:val="0020610B"/>
    <w:rsid w:val="00206168"/>
    <w:rsid w:val="002063A7"/>
    <w:rsid w:val="0020671A"/>
    <w:rsid w:val="0020674D"/>
    <w:rsid w:val="00206BF6"/>
    <w:rsid w:val="00206C83"/>
    <w:rsid w:val="00206DC3"/>
    <w:rsid w:val="00206E5A"/>
    <w:rsid w:val="00207613"/>
    <w:rsid w:val="0020773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35B"/>
    <w:rsid w:val="00212816"/>
    <w:rsid w:val="002130BD"/>
    <w:rsid w:val="00213851"/>
    <w:rsid w:val="002147DF"/>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03E"/>
    <w:rsid w:val="002222A4"/>
    <w:rsid w:val="00222578"/>
    <w:rsid w:val="00222AB8"/>
    <w:rsid w:val="00222B25"/>
    <w:rsid w:val="00222FE7"/>
    <w:rsid w:val="0022375C"/>
    <w:rsid w:val="00223833"/>
    <w:rsid w:val="00223ACD"/>
    <w:rsid w:val="00224A38"/>
    <w:rsid w:val="00224A9B"/>
    <w:rsid w:val="0022657F"/>
    <w:rsid w:val="002269A7"/>
    <w:rsid w:val="00226A52"/>
    <w:rsid w:val="00226AE0"/>
    <w:rsid w:val="00226BD3"/>
    <w:rsid w:val="00226D19"/>
    <w:rsid w:val="00226EBC"/>
    <w:rsid w:val="0022735A"/>
    <w:rsid w:val="00227652"/>
    <w:rsid w:val="00227850"/>
    <w:rsid w:val="00227873"/>
    <w:rsid w:val="002279D2"/>
    <w:rsid w:val="00227D0D"/>
    <w:rsid w:val="00227F9E"/>
    <w:rsid w:val="00230040"/>
    <w:rsid w:val="00230189"/>
    <w:rsid w:val="00230AD3"/>
    <w:rsid w:val="00230BB1"/>
    <w:rsid w:val="00230BC6"/>
    <w:rsid w:val="0023124C"/>
    <w:rsid w:val="002314EE"/>
    <w:rsid w:val="00231740"/>
    <w:rsid w:val="00231B71"/>
    <w:rsid w:val="00231D67"/>
    <w:rsid w:val="00232149"/>
    <w:rsid w:val="00232191"/>
    <w:rsid w:val="0023287C"/>
    <w:rsid w:val="00232E9D"/>
    <w:rsid w:val="0023324F"/>
    <w:rsid w:val="002344C8"/>
    <w:rsid w:val="002349C5"/>
    <w:rsid w:val="00234B73"/>
    <w:rsid w:val="00234DA8"/>
    <w:rsid w:val="002350FC"/>
    <w:rsid w:val="00235478"/>
    <w:rsid w:val="00235581"/>
    <w:rsid w:val="00235698"/>
    <w:rsid w:val="0023649F"/>
    <w:rsid w:val="002369BA"/>
    <w:rsid w:val="00236F71"/>
    <w:rsid w:val="002373FC"/>
    <w:rsid w:val="002375AD"/>
    <w:rsid w:val="002376CB"/>
    <w:rsid w:val="00237C6F"/>
    <w:rsid w:val="00237D22"/>
    <w:rsid w:val="0024029F"/>
    <w:rsid w:val="00240956"/>
    <w:rsid w:val="00240B7D"/>
    <w:rsid w:val="00240F65"/>
    <w:rsid w:val="0024103F"/>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B9D"/>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8AF"/>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482"/>
    <w:rsid w:val="00257A62"/>
    <w:rsid w:val="00260156"/>
    <w:rsid w:val="0026075E"/>
    <w:rsid w:val="002608BD"/>
    <w:rsid w:val="00260E51"/>
    <w:rsid w:val="00260FAD"/>
    <w:rsid w:val="002617F6"/>
    <w:rsid w:val="00261D05"/>
    <w:rsid w:val="00261E27"/>
    <w:rsid w:val="002623AC"/>
    <w:rsid w:val="00262979"/>
    <w:rsid w:val="00263038"/>
    <w:rsid w:val="002631C7"/>
    <w:rsid w:val="002631DC"/>
    <w:rsid w:val="0026382D"/>
    <w:rsid w:val="0026385F"/>
    <w:rsid w:val="00263BDB"/>
    <w:rsid w:val="00263DD9"/>
    <w:rsid w:val="00264256"/>
    <w:rsid w:val="0026432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800"/>
    <w:rsid w:val="00267D1B"/>
    <w:rsid w:val="002706CC"/>
    <w:rsid w:val="00270C63"/>
    <w:rsid w:val="00270C98"/>
    <w:rsid w:val="00270CF1"/>
    <w:rsid w:val="00270E57"/>
    <w:rsid w:val="0027102E"/>
    <w:rsid w:val="002711C3"/>
    <w:rsid w:val="002713CE"/>
    <w:rsid w:val="002716CA"/>
    <w:rsid w:val="0027193C"/>
    <w:rsid w:val="00271EEF"/>
    <w:rsid w:val="0027242C"/>
    <w:rsid w:val="00272474"/>
    <w:rsid w:val="0027257A"/>
    <w:rsid w:val="00272C60"/>
    <w:rsid w:val="00272D06"/>
    <w:rsid w:val="00272EAE"/>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E80"/>
    <w:rsid w:val="00277512"/>
    <w:rsid w:val="002777E4"/>
    <w:rsid w:val="00277895"/>
    <w:rsid w:val="00277B19"/>
    <w:rsid w:val="00277E66"/>
    <w:rsid w:val="002801E2"/>
    <w:rsid w:val="0028058D"/>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550D"/>
    <w:rsid w:val="00285520"/>
    <w:rsid w:val="00285874"/>
    <w:rsid w:val="00285894"/>
    <w:rsid w:val="00285C1F"/>
    <w:rsid w:val="00285E28"/>
    <w:rsid w:val="00286631"/>
    <w:rsid w:val="0028694B"/>
    <w:rsid w:val="00286F76"/>
    <w:rsid w:val="002872E8"/>
    <w:rsid w:val="00287376"/>
    <w:rsid w:val="0028775F"/>
    <w:rsid w:val="002877DE"/>
    <w:rsid w:val="00287C28"/>
    <w:rsid w:val="00287C39"/>
    <w:rsid w:val="00290254"/>
    <w:rsid w:val="00290B24"/>
    <w:rsid w:val="00290C83"/>
    <w:rsid w:val="0029142E"/>
    <w:rsid w:val="002915DA"/>
    <w:rsid w:val="0029178F"/>
    <w:rsid w:val="00291C45"/>
    <w:rsid w:val="00292540"/>
    <w:rsid w:val="002926B6"/>
    <w:rsid w:val="00293504"/>
    <w:rsid w:val="002935C9"/>
    <w:rsid w:val="0029380E"/>
    <w:rsid w:val="00293C49"/>
    <w:rsid w:val="0029400F"/>
    <w:rsid w:val="00294266"/>
    <w:rsid w:val="002944CA"/>
    <w:rsid w:val="00294504"/>
    <w:rsid w:val="00294722"/>
    <w:rsid w:val="0029487D"/>
    <w:rsid w:val="00294AB1"/>
    <w:rsid w:val="00294C8C"/>
    <w:rsid w:val="00295226"/>
    <w:rsid w:val="002953D0"/>
    <w:rsid w:val="00295763"/>
    <w:rsid w:val="00295BAD"/>
    <w:rsid w:val="00295F1C"/>
    <w:rsid w:val="002960D8"/>
    <w:rsid w:val="002964D0"/>
    <w:rsid w:val="00296758"/>
    <w:rsid w:val="0029696C"/>
    <w:rsid w:val="00296D93"/>
    <w:rsid w:val="00296FD8"/>
    <w:rsid w:val="0029743A"/>
    <w:rsid w:val="00297499"/>
    <w:rsid w:val="002974AA"/>
    <w:rsid w:val="002977A0"/>
    <w:rsid w:val="00297F46"/>
    <w:rsid w:val="002A0096"/>
    <w:rsid w:val="002A025C"/>
    <w:rsid w:val="002A0581"/>
    <w:rsid w:val="002A05EF"/>
    <w:rsid w:val="002A0724"/>
    <w:rsid w:val="002A0849"/>
    <w:rsid w:val="002A0A7F"/>
    <w:rsid w:val="002A1A57"/>
    <w:rsid w:val="002A1DA1"/>
    <w:rsid w:val="002A205B"/>
    <w:rsid w:val="002A2A75"/>
    <w:rsid w:val="002A2FB8"/>
    <w:rsid w:val="002A31FF"/>
    <w:rsid w:val="002A3668"/>
    <w:rsid w:val="002A3771"/>
    <w:rsid w:val="002A37C5"/>
    <w:rsid w:val="002A3AFD"/>
    <w:rsid w:val="002A3B12"/>
    <w:rsid w:val="002A4102"/>
    <w:rsid w:val="002A4918"/>
    <w:rsid w:val="002A4B7D"/>
    <w:rsid w:val="002A4E20"/>
    <w:rsid w:val="002A51BD"/>
    <w:rsid w:val="002A523D"/>
    <w:rsid w:val="002A5343"/>
    <w:rsid w:val="002A5FC1"/>
    <w:rsid w:val="002A6EF8"/>
    <w:rsid w:val="002A732C"/>
    <w:rsid w:val="002A7A6A"/>
    <w:rsid w:val="002A7AB4"/>
    <w:rsid w:val="002B07BF"/>
    <w:rsid w:val="002B0805"/>
    <w:rsid w:val="002B0960"/>
    <w:rsid w:val="002B0C99"/>
    <w:rsid w:val="002B0CB5"/>
    <w:rsid w:val="002B10F9"/>
    <w:rsid w:val="002B12C7"/>
    <w:rsid w:val="002B1AFA"/>
    <w:rsid w:val="002B21D6"/>
    <w:rsid w:val="002B2BB4"/>
    <w:rsid w:val="002B2C92"/>
    <w:rsid w:val="002B3081"/>
    <w:rsid w:val="002B318B"/>
    <w:rsid w:val="002B32BC"/>
    <w:rsid w:val="002B33DC"/>
    <w:rsid w:val="002B340B"/>
    <w:rsid w:val="002B34AE"/>
    <w:rsid w:val="002B3D90"/>
    <w:rsid w:val="002B3E51"/>
    <w:rsid w:val="002B453B"/>
    <w:rsid w:val="002B4C39"/>
    <w:rsid w:val="002B5D6B"/>
    <w:rsid w:val="002B601A"/>
    <w:rsid w:val="002B61F1"/>
    <w:rsid w:val="002B6430"/>
    <w:rsid w:val="002B64FE"/>
    <w:rsid w:val="002B694E"/>
    <w:rsid w:val="002B6D31"/>
    <w:rsid w:val="002B7540"/>
    <w:rsid w:val="002B7D56"/>
    <w:rsid w:val="002B7FC2"/>
    <w:rsid w:val="002C04C2"/>
    <w:rsid w:val="002C0818"/>
    <w:rsid w:val="002C0A1D"/>
    <w:rsid w:val="002C0D11"/>
    <w:rsid w:val="002C100A"/>
    <w:rsid w:val="002C12E3"/>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236"/>
    <w:rsid w:val="002C5533"/>
    <w:rsid w:val="002C5620"/>
    <w:rsid w:val="002C5A6B"/>
    <w:rsid w:val="002C61E0"/>
    <w:rsid w:val="002C640C"/>
    <w:rsid w:val="002C64DE"/>
    <w:rsid w:val="002C66D7"/>
    <w:rsid w:val="002C6847"/>
    <w:rsid w:val="002C6D3C"/>
    <w:rsid w:val="002C751B"/>
    <w:rsid w:val="002C77D4"/>
    <w:rsid w:val="002C782F"/>
    <w:rsid w:val="002C7B03"/>
    <w:rsid w:val="002C7B0D"/>
    <w:rsid w:val="002C7EBB"/>
    <w:rsid w:val="002D001E"/>
    <w:rsid w:val="002D0115"/>
    <w:rsid w:val="002D027E"/>
    <w:rsid w:val="002D0298"/>
    <w:rsid w:val="002D033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A54"/>
    <w:rsid w:val="002D4BF4"/>
    <w:rsid w:val="002D4C49"/>
    <w:rsid w:val="002D4E37"/>
    <w:rsid w:val="002D52E0"/>
    <w:rsid w:val="002D58D2"/>
    <w:rsid w:val="002D5DEA"/>
    <w:rsid w:val="002D6127"/>
    <w:rsid w:val="002D61BE"/>
    <w:rsid w:val="002D621B"/>
    <w:rsid w:val="002D6497"/>
    <w:rsid w:val="002D7235"/>
    <w:rsid w:val="002D76E8"/>
    <w:rsid w:val="002D7792"/>
    <w:rsid w:val="002D793B"/>
    <w:rsid w:val="002E07F8"/>
    <w:rsid w:val="002E0E94"/>
    <w:rsid w:val="002E0FC2"/>
    <w:rsid w:val="002E1508"/>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9C0"/>
    <w:rsid w:val="002F0ADB"/>
    <w:rsid w:val="002F0E34"/>
    <w:rsid w:val="002F1A31"/>
    <w:rsid w:val="002F2AE0"/>
    <w:rsid w:val="002F2CD3"/>
    <w:rsid w:val="002F30DF"/>
    <w:rsid w:val="002F31C4"/>
    <w:rsid w:val="002F3F16"/>
    <w:rsid w:val="002F413F"/>
    <w:rsid w:val="002F446A"/>
    <w:rsid w:val="002F44AD"/>
    <w:rsid w:val="002F45D3"/>
    <w:rsid w:val="002F4934"/>
    <w:rsid w:val="002F4A52"/>
    <w:rsid w:val="002F4CF5"/>
    <w:rsid w:val="002F4E98"/>
    <w:rsid w:val="002F4FC5"/>
    <w:rsid w:val="002F5224"/>
    <w:rsid w:val="002F5312"/>
    <w:rsid w:val="002F5422"/>
    <w:rsid w:val="002F5634"/>
    <w:rsid w:val="002F566C"/>
    <w:rsid w:val="002F5874"/>
    <w:rsid w:val="002F5881"/>
    <w:rsid w:val="002F5CCA"/>
    <w:rsid w:val="002F5FDA"/>
    <w:rsid w:val="002F6347"/>
    <w:rsid w:val="002F63ED"/>
    <w:rsid w:val="002F677A"/>
    <w:rsid w:val="002F6AC6"/>
    <w:rsid w:val="002F6BDA"/>
    <w:rsid w:val="002F738A"/>
    <w:rsid w:val="002F7919"/>
    <w:rsid w:val="002F7B6D"/>
    <w:rsid w:val="002F7D48"/>
    <w:rsid w:val="002F7EC5"/>
    <w:rsid w:val="00300085"/>
    <w:rsid w:val="0030027C"/>
    <w:rsid w:val="003003AD"/>
    <w:rsid w:val="00300789"/>
    <w:rsid w:val="00300D1D"/>
    <w:rsid w:val="003011C0"/>
    <w:rsid w:val="00301DA6"/>
    <w:rsid w:val="00301EE4"/>
    <w:rsid w:val="00302484"/>
    <w:rsid w:val="003024DE"/>
    <w:rsid w:val="00302701"/>
    <w:rsid w:val="00302739"/>
    <w:rsid w:val="00302B48"/>
    <w:rsid w:val="00302EDE"/>
    <w:rsid w:val="00302FEF"/>
    <w:rsid w:val="0030318E"/>
    <w:rsid w:val="00303687"/>
    <w:rsid w:val="00304556"/>
    <w:rsid w:val="00304AC5"/>
    <w:rsid w:val="00304C9E"/>
    <w:rsid w:val="00305219"/>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A02"/>
    <w:rsid w:val="00313B45"/>
    <w:rsid w:val="00313BC1"/>
    <w:rsid w:val="00313C4F"/>
    <w:rsid w:val="003141C2"/>
    <w:rsid w:val="00314379"/>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29A"/>
    <w:rsid w:val="00322BC3"/>
    <w:rsid w:val="00322C2B"/>
    <w:rsid w:val="00322E3B"/>
    <w:rsid w:val="00323123"/>
    <w:rsid w:val="00323438"/>
    <w:rsid w:val="0032371F"/>
    <w:rsid w:val="00323A78"/>
    <w:rsid w:val="00323FAD"/>
    <w:rsid w:val="00324089"/>
    <w:rsid w:val="0032441B"/>
    <w:rsid w:val="00324701"/>
    <w:rsid w:val="0032489D"/>
    <w:rsid w:val="003249F8"/>
    <w:rsid w:val="0032556B"/>
    <w:rsid w:val="00325777"/>
    <w:rsid w:val="00325CB3"/>
    <w:rsid w:val="00326111"/>
    <w:rsid w:val="0032651E"/>
    <w:rsid w:val="0032651F"/>
    <w:rsid w:val="003267F9"/>
    <w:rsid w:val="00326C67"/>
    <w:rsid w:val="003271E3"/>
    <w:rsid w:val="003272D0"/>
    <w:rsid w:val="003273DE"/>
    <w:rsid w:val="003278C7"/>
    <w:rsid w:val="0032793B"/>
    <w:rsid w:val="00327AEA"/>
    <w:rsid w:val="00327D99"/>
    <w:rsid w:val="00327FA5"/>
    <w:rsid w:val="003301ED"/>
    <w:rsid w:val="003308C4"/>
    <w:rsid w:val="00330923"/>
    <w:rsid w:val="00330958"/>
    <w:rsid w:val="00330C30"/>
    <w:rsid w:val="00330DE8"/>
    <w:rsid w:val="00330E2E"/>
    <w:rsid w:val="00330FE9"/>
    <w:rsid w:val="0033198A"/>
    <w:rsid w:val="00332056"/>
    <w:rsid w:val="003321C3"/>
    <w:rsid w:val="0033241A"/>
    <w:rsid w:val="003327C0"/>
    <w:rsid w:val="00332962"/>
    <w:rsid w:val="00333425"/>
    <w:rsid w:val="003334FB"/>
    <w:rsid w:val="00334370"/>
    <w:rsid w:val="0033451A"/>
    <w:rsid w:val="00334CE7"/>
    <w:rsid w:val="00335250"/>
    <w:rsid w:val="00335670"/>
    <w:rsid w:val="0033572D"/>
    <w:rsid w:val="0033592C"/>
    <w:rsid w:val="00335E2A"/>
    <w:rsid w:val="00336027"/>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725"/>
    <w:rsid w:val="00344901"/>
    <w:rsid w:val="0034511B"/>
    <w:rsid w:val="003453D9"/>
    <w:rsid w:val="0034596B"/>
    <w:rsid w:val="0034745C"/>
    <w:rsid w:val="003474CD"/>
    <w:rsid w:val="0034796F"/>
    <w:rsid w:val="003479B6"/>
    <w:rsid w:val="00347C47"/>
    <w:rsid w:val="0035017E"/>
    <w:rsid w:val="0035025F"/>
    <w:rsid w:val="0035041A"/>
    <w:rsid w:val="003505AD"/>
    <w:rsid w:val="00350631"/>
    <w:rsid w:val="00350846"/>
    <w:rsid w:val="00350CB7"/>
    <w:rsid w:val="00350EC2"/>
    <w:rsid w:val="00350EE7"/>
    <w:rsid w:val="0035110B"/>
    <w:rsid w:val="00351439"/>
    <w:rsid w:val="003517E4"/>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1C6E"/>
    <w:rsid w:val="0036227D"/>
    <w:rsid w:val="00362585"/>
    <w:rsid w:val="0036262C"/>
    <w:rsid w:val="00362C5A"/>
    <w:rsid w:val="00363539"/>
    <w:rsid w:val="003635B6"/>
    <w:rsid w:val="00363AE6"/>
    <w:rsid w:val="00363C06"/>
    <w:rsid w:val="00363FC9"/>
    <w:rsid w:val="003641D4"/>
    <w:rsid w:val="00365023"/>
    <w:rsid w:val="00365412"/>
    <w:rsid w:val="00365644"/>
    <w:rsid w:val="0036590C"/>
    <w:rsid w:val="00365B66"/>
    <w:rsid w:val="003662FE"/>
    <w:rsid w:val="00366428"/>
    <w:rsid w:val="003665C5"/>
    <w:rsid w:val="00366B3A"/>
    <w:rsid w:val="00366D7F"/>
    <w:rsid w:val="00367606"/>
    <w:rsid w:val="00367681"/>
    <w:rsid w:val="00370285"/>
    <w:rsid w:val="00370499"/>
    <w:rsid w:val="003704EE"/>
    <w:rsid w:val="00370880"/>
    <w:rsid w:val="00370EFD"/>
    <w:rsid w:val="00371137"/>
    <w:rsid w:val="0037175A"/>
    <w:rsid w:val="003719F5"/>
    <w:rsid w:val="00372019"/>
    <w:rsid w:val="00372029"/>
    <w:rsid w:val="003721E8"/>
    <w:rsid w:val="003724A1"/>
    <w:rsid w:val="00372A6B"/>
    <w:rsid w:val="003738A3"/>
    <w:rsid w:val="00373A15"/>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1D3"/>
    <w:rsid w:val="00377397"/>
    <w:rsid w:val="0037757C"/>
    <w:rsid w:val="003775BD"/>
    <w:rsid w:val="00380449"/>
    <w:rsid w:val="00380543"/>
    <w:rsid w:val="00380602"/>
    <w:rsid w:val="00380775"/>
    <w:rsid w:val="00380789"/>
    <w:rsid w:val="00380892"/>
    <w:rsid w:val="00380BBD"/>
    <w:rsid w:val="00381AE4"/>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5EAF"/>
    <w:rsid w:val="00386688"/>
    <w:rsid w:val="00386A15"/>
    <w:rsid w:val="00386B71"/>
    <w:rsid w:val="00386F4B"/>
    <w:rsid w:val="0038702D"/>
    <w:rsid w:val="003870BC"/>
    <w:rsid w:val="0038732E"/>
    <w:rsid w:val="003875A7"/>
    <w:rsid w:val="00387675"/>
    <w:rsid w:val="003876C4"/>
    <w:rsid w:val="00387771"/>
    <w:rsid w:val="0038780F"/>
    <w:rsid w:val="00387866"/>
    <w:rsid w:val="0038799F"/>
    <w:rsid w:val="00387B2B"/>
    <w:rsid w:val="0039002D"/>
    <w:rsid w:val="00390449"/>
    <w:rsid w:val="003904B1"/>
    <w:rsid w:val="003907D2"/>
    <w:rsid w:val="00390A6D"/>
    <w:rsid w:val="00390C56"/>
    <w:rsid w:val="0039122C"/>
    <w:rsid w:val="0039124D"/>
    <w:rsid w:val="00391594"/>
    <w:rsid w:val="00391A92"/>
    <w:rsid w:val="00391C99"/>
    <w:rsid w:val="00391CD9"/>
    <w:rsid w:val="00392080"/>
    <w:rsid w:val="003926BE"/>
    <w:rsid w:val="003929A7"/>
    <w:rsid w:val="00392A1F"/>
    <w:rsid w:val="00392DB8"/>
    <w:rsid w:val="00393A04"/>
    <w:rsid w:val="00393A68"/>
    <w:rsid w:val="00393B78"/>
    <w:rsid w:val="00393DC0"/>
    <w:rsid w:val="003946B1"/>
    <w:rsid w:val="00394775"/>
    <w:rsid w:val="00394948"/>
    <w:rsid w:val="00394B44"/>
    <w:rsid w:val="00394D6C"/>
    <w:rsid w:val="00395010"/>
    <w:rsid w:val="0039502C"/>
    <w:rsid w:val="0039511F"/>
    <w:rsid w:val="00395444"/>
    <w:rsid w:val="003956FE"/>
    <w:rsid w:val="003958F1"/>
    <w:rsid w:val="0039598F"/>
    <w:rsid w:val="0039610F"/>
    <w:rsid w:val="003962EC"/>
    <w:rsid w:val="00396544"/>
    <w:rsid w:val="003965AE"/>
    <w:rsid w:val="0039665F"/>
    <w:rsid w:val="00396806"/>
    <w:rsid w:val="00396BBB"/>
    <w:rsid w:val="00397292"/>
    <w:rsid w:val="003976DD"/>
    <w:rsid w:val="003978B8"/>
    <w:rsid w:val="00397AD4"/>
    <w:rsid w:val="00397B87"/>
    <w:rsid w:val="00397C89"/>
    <w:rsid w:val="00397DFD"/>
    <w:rsid w:val="003A019E"/>
    <w:rsid w:val="003A0311"/>
    <w:rsid w:val="003A0736"/>
    <w:rsid w:val="003A09D3"/>
    <w:rsid w:val="003A0EB2"/>
    <w:rsid w:val="003A1135"/>
    <w:rsid w:val="003A1341"/>
    <w:rsid w:val="003A17BA"/>
    <w:rsid w:val="003A19E0"/>
    <w:rsid w:val="003A1AD1"/>
    <w:rsid w:val="003A1B5C"/>
    <w:rsid w:val="003A1C05"/>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2D69"/>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180D"/>
    <w:rsid w:val="003C2105"/>
    <w:rsid w:val="003C259A"/>
    <w:rsid w:val="003C2C9D"/>
    <w:rsid w:val="003C3498"/>
    <w:rsid w:val="003C3B73"/>
    <w:rsid w:val="003C3D6E"/>
    <w:rsid w:val="003C3F8B"/>
    <w:rsid w:val="003C4213"/>
    <w:rsid w:val="003C4250"/>
    <w:rsid w:val="003C44DB"/>
    <w:rsid w:val="003C4747"/>
    <w:rsid w:val="003C4CA3"/>
    <w:rsid w:val="003C4F25"/>
    <w:rsid w:val="003C5268"/>
    <w:rsid w:val="003C5FFF"/>
    <w:rsid w:val="003C64CD"/>
    <w:rsid w:val="003C6580"/>
    <w:rsid w:val="003C685D"/>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C42"/>
    <w:rsid w:val="003D4E4F"/>
    <w:rsid w:val="003D519A"/>
    <w:rsid w:val="003D5717"/>
    <w:rsid w:val="003D5878"/>
    <w:rsid w:val="003D59FE"/>
    <w:rsid w:val="003D5A4E"/>
    <w:rsid w:val="003D62F8"/>
    <w:rsid w:val="003D63BA"/>
    <w:rsid w:val="003D680E"/>
    <w:rsid w:val="003D69BE"/>
    <w:rsid w:val="003D69ED"/>
    <w:rsid w:val="003D6B43"/>
    <w:rsid w:val="003D740C"/>
    <w:rsid w:val="003D74C7"/>
    <w:rsid w:val="003D79E8"/>
    <w:rsid w:val="003D7DA3"/>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077"/>
    <w:rsid w:val="003E3524"/>
    <w:rsid w:val="003E37AD"/>
    <w:rsid w:val="003E37FC"/>
    <w:rsid w:val="003E3944"/>
    <w:rsid w:val="003E3B07"/>
    <w:rsid w:val="003E3C5B"/>
    <w:rsid w:val="003E3CA6"/>
    <w:rsid w:val="003E3D0E"/>
    <w:rsid w:val="003E3D3C"/>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369"/>
    <w:rsid w:val="0040041A"/>
    <w:rsid w:val="00400427"/>
    <w:rsid w:val="00400615"/>
    <w:rsid w:val="00400D86"/>
    <w:rsid w:val="004010EF"/>
    <w:rsid w:val="004017C6"/>
    <w:rsid w:val="00401EE0"/>
    <w:rsid w:val="00401EE4"/>
    <w:rsid w:val="004021B5"/>
    <w:rsid w:val="004022A2"/>
    <w:rsid w:val="004024AB"/>
    <w:rsid w:val="00402DC4"/>
    <w:rsid w:val="00402E3D"/>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069F"/>
    <w:rsid w:val="00411230"/>
    <w:rsid w:val="004116C3"/>
    <w:rsid w:val="004118C9"/>
    <w:rsid w:val="00411C9D"/>
    <w:rsid w:val="004122D0"/>
    <w:rsid w:val="0041249C"/>
    <w:rsid w:val="00412697"/>
    <w:rsid w:val="00413369"/>
    <w:rsid w:val="004145AE"/>
    <w:rsid w:val="0041460A"/>
    <w:rsid w:val="004147F4"/>
    <w:rsid w:val="00414C3F"/>
    <w:rsid w:val="0041539C"/>
    <w:rsid w:val="0041577E"/>
    <w:rsid w:val="004157F6"/>
    <w:rsid w:val="004159D3"/>
    <w:rsid w:val="00415A14"/>
    <w:rsid w:val="00416091"/>
    <w:rsid w:val="0041616C"/>
    <w:rsid w:val="0041634C"/>
    <w:rsid w:val="004166B4"/>
    <w:rsid w:val="00416A66"/>
    <w:rsid w:val="00416C85"/>
    <w:rsid w:val="00416EB8"/>
    <w:rsid w:val="00416F3B"/>
    <w:rsid w:val="0041743D"/>
    <w:rsid w:val="004174FC"/>
    <w:rsid w:val="00417678"/>
    <w:rsid w:val="0041774E"/>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39"/>
    <w:rsid w:val="004222BF"/>
    <w:rsid w:val="004224D6"/>
    <w:rsid w:val="004225A5"/>
    <w:rsid w:val="00422A01"/>
    <w:rsid w:val="00422D62"/>
    <w:rsid w:val="00422DB5"/>
    <w:rsid w:val="004232D4"/>
    <w:rsid w:val="00423326"/>
    <w:rsid w:val="00423748"/>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4C3"/>
    <w:rsid w:val="0043063B"/>
    <w:rsid w:val="00430733"/>
    <w:rsid w:val="00431149"/>
    <w:rsid w:val="0043189C"/>
    <w:rsid w:val="004318FF"/>
    <w:rsid w:val="00431C52"/>
    <w:rsid w:val="00431CB1"/>
    <w:rsid w:val="00431DB5"/>
    <w:rsid w:val="0043270B"/>
    <w:rsid w:val="00432780"/>
    <w:rsid w:val="00432DD9"/>
    <w:rsid w:val="00432F8F"/>
    <w:rsid w:val="00432F9E"/>
    <w:rsid w:val="00433106"/>
    <w:rsid w:val="00433B47"/>
    <w:rsid w:val="00433D8A"/>
    <w:rsid w:val="00434066"/>
    <w:rsid w:val="00434074"/>
    <w:rsid w:val="00434214"/>
    <w:rsid w:val="00434754"/>
    <w:rsid w:val="0043475E"/>
    <w:rsid w:val="0043480E"/>
    <w:rsid w:val="00434C24"/>
    <w:rsid w:val="00434D46"/>
    <w:rsid w:val="00434F83"/>
    <w:rsid w:val="00435248"/>
    <w:rsid w:val="0043542F"/>
    <w:rsid w:val="004355EB"/>
    <w:rsid w:val="00435602"/>
    <w:rsid w:val="004356CE"/>
    <w:rsid w:val="004356FA"/>
    <w:rsid w:val="004358F4"/>
    <w:rsid w:val="00435A15"/>
    <w:rsid w:val="00435CCF"/>
    <w:rsid w:val="00435E22"/>
    <w:rsid w:val="0043604F"/>
    <w:rsid w:val="00436696"/>
    <w:rsid w:val="00436A3B"/>
    <w:rsid w:val="00436E81"/>
    <w:rsid w:val="004371AB"/>
    <w:rsid w:val="00437895"/>
    <w:rsid w:val="00437E77"/>
    <w:rsid w:val="004402A7"/>
    <w:rsid w:val="0044035D"/>
    <w:rsid w:val="00440850"/>
    <w:rsid w:val="00440EA5"/>
    <w:rsid w:val="0044142F"/>
    <w:rsid w:val="00441444"/>
    <w:rsid w:val="004415E4"/>
    <w:rsid w:val="00441825"/>
    <w:rsid w:val="00441B9B"/>
    <w:rsid w:val="00441BA1"/>
    <w:rsid w:val="004425C2"/>
    <w:rsid w:val="004426FE"/>
    <w:rsid w:val="00442824"/>
    <w:rsid w:val="00442FFB"/>
    <w:rsid w:val="004430FD"/>
    <w:rsid w:val="00443586"/>
    <w:rsid w:val="004435E2"/>
    <w:rsid w:val="004439AB"/>
    <w:rsid w:val="00443A73"/>
    <w:rsid w:val="004442A7"/>
    <w:rsid w:val="00444901"/>
    <w:rsid w:val="00444934"/>
    <w:rsid w:val="004449D2"/>
    <w:rsid w:val="00444EB4"/>
    <w:rsid w:val="00444F5E"/>
    <w:rsid w:val="00445513"/>
    <w:rsid w:val="00445625"/>
    <w:rsid w:val="00445907"/>
    <w:rsid w:val="00445CFF"/>
    <w:rsid w:val="004462AF"/>
    <w:rsid w:val="0044633A"/>
    <w:rsid w:val="00446424"/>
    <w:rsid w:val="0044662A"/>
    <w:rsid w:val="00446D12"/>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42D"/>
    <w:rsid w:val="00457C5E"/>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4B"/>
    <w:rsid w:val="004636FA"/>
    <w:rsid w:val="00463B89"/>
    <w:rsid w:val="0046400B"/>
    <w:rsid w:val="00464074"/>
    <w:rsid w:val="004641A0"/>
    <w:rsid w:val="0046421E"/>
    <w:rsid w:val="0046434B"/>
    <w:rsid w:val="00464A82"/>
    <w:rsid w:val="00464EE0"/>
    <w:rsid w:val="00465180"/>
    <w:rsid w:val="00465235"/>
    <w:rsid w:val="00465467"/>
    <w:rsid w:val="00465573"/>
    <w:rsid w:val="00465EB3"/>
    <w:rsid w:val="00466626"/>
    <w:rsid w:val="00467E3C"/>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4F0"/>
    <w:rsid w:val="004775ED"/>
    <w:rsid w:val="0047789D"/>
    <w:rsid w:val="004778C0"/>
    <w:rsid w:val="004779E4"/>
    <w:rsid w:val="00477B60"/>
    <w:rsid w:val="00477D24"/>
    <w:rsid w:val="004801A0"/>
    <w:rsid w:val="004808B8"/>
    <w:rsid w:val="00480B03"/>
    <w:rsid w:val="00480C70"/>
    <w:rsid w:val="00480CC5"/>
    <w:rsid w:val="004810EC"/>
    <w:rsid w:val="0048129B"/>
    <w:rsid w:val="00481607"/>
    <w:rsid w:val="00481611"/>
    <w:rsid w:val="004818FF"/>
    <w:rsid w:val="0048215F"/>
    <w:rsid w:val="00482389"/>
    <w:rsid w:val="00482943"/>
    <w:rsid w:val="00482ADC"/>
    <w:rsid w:val="00482BC8"/>
    <w:rsid w:val="00482CC3"/>
    <w:rsid w:val="00483730"/>
    <w:rsid w:val="00483D11"/>
    <w:rsid w:val="00483D20"/>
    <w:rsid w:val="0048406D"/>
    <w:rsid w:val="00484C46"/>
    <w:rsid w:val="00484DC1"/>
    <w:rsid w:val="004852E8"/>
    <w:rsid w:val="004853E9"/>
    <w:rsid w:val="00485460"/>
    <w:rsid w:val="004856EF"/>
    <w:rsid w:val="0048598C"/>
    <w:rsid w:val="00485998"/>
    <w:rsid w:val="004859AE"/>
    <w:rsid w:val="004859DD"/>
    <w:rsid w:val="00485A0B"/>
    <w:rsid w:val="00485E8A"/>
    <w:rsid w:val="004862DE"/>
    <w:rsid w:val="004864FB"/>
    <w:rsid w:val="004869B5"/>
    <w:rsid w:val="00486C70"/>
    <w:rsid w:val="00486F57"/>
    <w:rsid w:val="00486FAA"/>
    <w:rsid w:val="0048700F"/>
    <w:rsid w:val="00487866"/>
    <w:rsid w:val="00487F28"/>
    <w:rsid w:val="00490185"/>
    <w:rsid w:val="00490532"/>
    <w:rsid w:val="00490649"/>
    <w:rsid w:val="004908B3"/>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C9C"/>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8D2"/>
    <w:rsid w:val="004A3AA3"/>
    <w:rsid w:val="004A3CB9"/>
    <w:rsid w:val="004A4625"/>
    <w:rsid w:val="004A4900"/>
    <w:rsid w:val="004A4D38"/>
    <w:rsid w:val="004A4DB1"/>
    <w:rsid w:val="004A4E7E"/>
    <w:rsid w:val="004A4E95"/>
    <w:rsid w:val="004A4EB4"/>
    <w:rsid w:val="004A51FA"/>
    <w:rsid w:val="004A5270"/>
    <w:rsid w:val="004A566F"/>
    <w:rsid w:val="004A57FC"/>
    <w:rsid w:val="004A5D36"/>
    <w:rsid w:val="004A5EAE"/>
    <w:rsid w:val="004A6011"/>
    <w:rsid w:val="004A6A19"/>
    <w:rsid w:val="004A705C"/>
    <w:rsid w:val="004A7172"/>
    <w:rsid w:val="004A7276"/>
    <w:rsid w:val="004A746B"/>
    <w:rsid w:val="004A770C"/>
    <w:rsid w:val="004A79B9"/>
    <w:rsid w:val="004A7EAF"/>
    <w:rsid w:val="004A7EE7"/>
    <w:rsid w:val="004A7FB0"/>
    <w:rsid w:val="004B0657"/>
    <w:rsid w:val="004B0706"/>
    <w:rsid w:val="004B0780"/>
    <w:rsid w:val="004B0787"/>
    <w:rsid w:val="004B0929"/>
    <w:rsid w:val="004B11B7"/>
    <w:rsid w:val="004B1313"/>
    <w:rsid w:val="004B169E"/>
    <w:rsid w:val="004B19BB"/>
    <w:rsid w:val="004B1A43"/>
    <w:rsid w:val="004B1C42"/>
    <w:rsid w:val="004B1D3F"/>
    <w:rsid w:val="004B2700"/>
    <w:rsid w:val="004B2B31"/>
    <w:rsid w:val="004B2C33"/>
    <w:rsid w:val="004B2CDB"/>
    <w:rsid w:val="004B2DE8"/>
    <w:rsid w:val="004B2F6E"/>
    <w:rsid w:val="004B30B5"/>
    <w:rsid w:val="004B3795"/>
    <w:rsid w:val="004B3C3F"/>
    <w:rsid w:val="004B42AC"/>
    <w:rsid w:val="004B45A2"/>
    <w:rsid w:val="004B46C3"/>
    <w:rsid w:val="004B4789"/>
    <w:rsid w:val="004B4A0F"/>
    <w:rsid w:val="004B4E81"/>
    <w:rsid w:val="004B4F6B"/>
    <w:rsid w:val="004B50E0"/>
    <w:rsid w:val="004B55EC"/>
    <w:rsid w:val="004B5E94"/>
    <w:rsid w:val="004B6301"/>
    <w:rsid w:val="004B6763"/>
    <w:rsid w:val="004B6A8C"/>
    <w:rsid w:val="004B6C5B"/>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D36"/>
    <w:rsid w:val="004C1EF6"/>
    <w:rsid w:val="004C2371"/>
    <w:rsid w:val="004C2429"/>
    <w:rsid w:val="004C2770"/>
    <w:rsid w:val="004C2F01"/>
    <w:rsid w:val="004C3472"/>
    <w:rsid w:val="004C34E8"/>
    <w:rsid w:val="004C35B4"/>
    <w:rsid w:val="004C3AD1"/>
    <w:rsid w:val="004C3C51"/>
    <w:rsid w:val="004C47FE"/>
    <w:rsid w:val="004C4844"/>
    <w:rsid w:val="004C4BCE"/>
    <w:rsid w:val="004C4BF3"/>
    <w:rsid w:val="004C4F33"/>
    <w:rsid w:val="004C521E"/>
    <w:rsid w:val="004C5283"/>
    <w:rsid w:val="004C566C"/>
    <w:rsid w:val="004C56EB"/>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C64"/>
    <w:rsid w:val="004D1D64"/>
    <w:rsid w:val="004D1DBB"/>
    <w:rsid w:val="004D2474"/>
    <w:rsid w:val="004D27C4"/>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0C0"/>
    <w:rsid w:val="004E1260"/>
    <w:rsid w:val="004E1CBB"/>
    <w:rsid w:val="004E1D07"/>
    <w:rsid w:val="004E209D"/>
    <w:rsid w:val="004E21D3"/>
    <w:rsid w:val="004E2E33"/>
    <w:rsid w:val="004E2F51"/>
    <w:rsid w:val="004E3065"/>
    <w:rsid w:val="004E33E4"/>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34F"/>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1E0"/>
    <w:rsid w:val="004F471B"/>
    <w:rsid w:val="004F4B9E"/>
    <w:rsid w:val="004F4E53"/>
    <w:rsid w:val="004F4ED9"/>
    <w:rsid w:val="004F50BC"/>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0E89"/>
    <w:rsid w:val="00521294"/>
    <w:rsid w:val="00521534"/>
    <w:rsid w:val="00521D65"/>
    <w:rsid w:val="00521DD9"/>
    <w:rsid w:val="005221A4"/>
    <w:rsid w:val="00522201"/>
    <w:rsid w:val="005224E2"/>
    <w:rsid w:val="00522696"/>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48"/>
    <w:rsid w:val="005269C2"/>
    <w:rsid w:val="00526A5E"/>
    <w:rsid w:val="00526AA9"/>
    <w:rsid w:val="00526C8A"/>
    <w:rsid w:val="005270E9"/>
    <w:rsid w:val="005272A8"/>
    <w:rsid w:val="00527489"/>
    <w:rsid w:val="00527860"/>
    <w:rsid w:val="00527A58"/>
    <w:rsid w:val="0053012B"/>
    <w:rsid w:val="0053066C"/>
    <w:rsid w:val="00530AFD"/>
    <w:rsid w:val="00531249"/>
    <w:rsid w:val="00531562"/>
    <w:rsid w:val="0053173A"/>
    <w:rsid w:val="00531824"/>
    <w:rsid w:val="00531AF4"/>
    <w:rsid w:val="00531EA2"/>
    <w:rsid w:val="00531F71"/>
    <w:rsid w:val="005321BF"/>
    <w:rsid w:val="00532292"/>
    <w:rsid w:val="00532462"/>
    <w:rsid w:val="00532B16"/>
    <w:rsid w:val="00532C9D"/>
    <w:rsid w:val="00533032"/>
    <w:rsid w:val="00533215"/>
    <w:rsid w:val="005334E4"/>
    <w:rsid w:val="0053393D"/>
    <w:rsid w:val="00533BD2"/>
    <w:rsid w:val="00533C61"/>
    <w:rsid w:val="00533F4E"/>
    <w:rsid w:val="00533F77"/>
    <w:rsid w:val="0053433A"/>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C8F"/>
    <w:rsid w:val="00552E20"/>
    <w:rsid w:val="00552FF4"/>
    <w:rsid w:val="00553608"/>
    <w:rsid w:val="005538D7"/>
    <w:rsid w:val="00553A48"/>
    <w:rsid w:val="00553ABB"/>
    <w:rsid w:val="0055410A"/>
    <w:rsid w:val="0055459C"/>
    <w:rsid w:val="005546A4"/>
    <w:rsid w:val="005547CB"/>
    <w:rsid w:val="00554DF4"/>
    <w:rsid w:val="00554DF7"/>
    <w:rsid w:val="00554E21"/>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096"/>
    <w:rsid w:val="00560AC9"/>
    <w:rsid w:val="00560CCB"/>
    <w:rsid w:val="00561250"/>
    <w:rsid w:val="0056134D"/>
    <w:rsid w:val="00561A95"/>
    <w:rsid w:val="00561BF6"/>
    <w:rsid w:val="00562273"/>
    <w:rsid w:val="005626F4"/>
    <w:rsid w:val="00562757"/>
    <w:rsid w:val="005627C0"/>
    <w:rsid w:val="00562CDC"/>
    <w:rsid w:val="00562E8D"/>
    <w:rsid w:val="00562EB9"/>
    <w:rsid w:val="005636BE"/>
    <w:rsid w:val="00563FD2"/>
    <w:rsid w:val="005640FD"/>
    <w:rsid w:val="0056434D"/>
    <w:rsid w:val="00564EB9"/>
    <w:rsid w:val="005650D4"/>
    <w:rsid w:val="0056522A"/>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D9B"/>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937"/>
    <w:rsid w:val="00576A37"/>
    <w:rsid w:val="00576CBA"/>
    <w:rsid w:val="00577368"/>
    <w:rsid w:val="005773FF"/>
    <w:rsid w:val="00577540"/>
    <w:rsid w:val="005777AC"/>
    <w:rsid w:val="00577BBD"/>
    <w:rsid w:val="00577EB4"/>
    <w:rsid w:val="00580293"/>
    <w:rsid w:val="00580CFE"/>
    <w:rsid w:val="00581081"/>
    <w:rsid w:val="00581570"/>
    <w:rsid w:val="005815D2"/>
    <w:rsid w:val="005818D4"/>
    <w:rsid w:val="005819D7"/>
    <w:rsid w:val="00581AB8"/>
    <w:rsid w:val="00581B2E"/>
    <w:rsid w:val="00581C6E"/>
    <w:rsid w:val="00581F40"/>
    <w:rsid w:val="0058281A"/>
    <w:rsid w:val="005829CC"/>
    <w:rsid w:val="00582E3D"/>
    <w:rsid w:val="00583147"/>
    <w:rsid w:val="005836D0"/>
    <w:rsid w:val="005839AA"/>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A89"/>
    <w:rsid w:val="00592DBC"/>
    <w:rsid w:val="00592E68"/>
    <w:rsid w:val="0059323A"/>
    <w:rsid w:val="00593447"/>
    <w:rsid w:val="00593FBC"/>
    <w:rsid w:val="00594131"/>
    <w:rsid w:val="005943C6"/>
    <w:rsid w:val="005943FE"/>
    <w:rsid w:val="005946E2"/>
    <w:rsid w:val="0059486C"/>
    <w:rsid w:val="00595308"/>
    <w:rsid w:val="00595777"/>
    <w:rsid w:val="00595DA2"/>
    <w:rsid w:val="00595E51"/>
    <w:rsid w:val="00595E99"/>
    <w:rsid w:val="00596308"/>
    <w:rsid w:val="00596757"/>
    <w:rsid w:val="005968C4"/>
    <w:rsid w:val="0059715B"/>
    <w:rsid w:val="00597605"/>
    <w:rsid w:val="00597880"/>
    <w:rsid w:val="005978AF"/>
    <w:rsid w:val="00597A36"/>
    <w:rsid w:val="00597A5D"/>
    <w:rsid w:val="00597B05"/>
    <w:rsid w:val="00597B30"/>
    <w:rsid w:val="00597DF6"/>
    <w:rsid w:val="005A0274"/>
    <w:rsid w:val="005A049F"/>
    <w:rsid w:val="005A05C6"/>
    <w:rsid w:val="005A0753"/>
    <w:rsid w:val="005A0CB6"/>
    <w:rsid w:val="005A0E88"/>
    <w:rsid w:val="005A0EFD"/>
    <w:rsid w:val="005A1242"/>
    <w:rsid w:val="005A12DB"/>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88D"/>
    <w:rsid w:val="005A59CF"/>
    <w:rsid w:val="005A5B54"/>
    <w:rsid w:val="005A5D58"/>
    <w:rsid w:val="005A670B"/>
    <w:rsid w:val="005A6965"/>
    <w:rsid w:val="005A6A3A"/>
    <w:rsid w:val="005A6E87"/>
    <w:rsid w:val="005A7416"/>
    <w:rsid w:val="005A77C9"/>
    <w:rsid w:val="005A7F72"/>
    <w:rsid w:val="005B01A1"/>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997"/>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D7E"/>
    <w:rsid w:val="005D5E46"/>
    <w:rsid w:val="005D5F32"/>
    <w:rsid w:val="005D609E"/>
    <w:rsid w:val="005D63CE"/>
    <w:rsid w:val="005D64A5"/>
    <w:rsid w:val="005D6929"/>
    <w:rsid w:val="005D6B30"/>
    <w:rsid w:val="005D6E1C"/>
    <w:rsid w:val="005D7539"/>
    <w:rsid w:val="005D7E04"/>
    <w:rsid w:val="005E0082"/>
    <w:rsid w:val="005E06E1"/>
    <w:rsid w:val="005E0899"/>
    <w:rsid w:val="005E0C5F"/>
    <w:rsid w:val="005E0E2A"/>
    <w:rsid w:val="005E1393"/>
    <w:rsid w:val="005E1411"/>
    <w:rsid w:val="005E192F"/>
    <w:rsid w:val="005E3035"/>
    <w:rsid w:val="005E30F6"/>
    <w:rsid w:val="005E35FD"/>
    <w:rsid w:val="005E383F"/>
    <w:rsid w:val="005E3B77"/>
    <w:rsid w:val="005E3FF1"/>
    <w:rsid w:val="005E412A"/>
    <w:rsid w:val="005E48F7"/>
    <w:rsid w:val="005E4BA4"/>
    <w:rsid w:val="005E4CCB"/>
    <w:rsid w:val="005E5317"/>
    <w:rsid w:val="005E544C"/>
    <w:rsid w:val="005E5563"/>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B85"/>
    <w:rsid w:val="005F0C46"/>
    <w:rsid w:val="005F1DAF"/>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1E3"/>
    <w:rsid w:val="00601290"/>
    <w:rsid w:val="006012E4"/>
    <w:rsid w:val="0060144E"/>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7B4"/>
    <w:rsid w:val="00610C42"/>
    <w:rsid w:val="006113A9"/>
    <w:rsid w:val="00611C82"/>
    <w:rsid w:val="006125DB"/>
    <w:rsid w:val="00612C73"/>
    <w:rsid w:val="00612E96"/>
    <w:rsid w:val="006133A2"/>
    <w:rsid w:val="006134CE"/>
    <w:rsid w:val="00613504"/>
    <w:rsid w:val="00613831"/>
    <w:rsid w:val="006138D8"/>
    <w:rsid w:val="0061394C"/>
    <w:rsid w:val="00613A55"/>
    <w:rsid w:val="00614016"/>
    <w:rsid w:val="00614064"/>
    <w:rsid w:val="006141BC"/>
    <w:rsid w:val="006141D8"/>
    <w:rsid w:val="006144B0"/>
    <w:rsid w:val="00614BDD"/>
    <w:rsid w:val="00614BEF"/>
    <w:rsid w:val="00614C2F"/>
    <w:rsid w:val="00614CB4"/>
    <w:rsid w:val="00614D1E"/>
    <w:rsid w:val="00614E35"/>
    <w:rsid w:val="006150FC"/>
    <w:rsid w:val="00615147"/>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94B"/>
    <w:rsid w:val="00626C25"/>
    <w:rsid w:val="00626E64"/>
    <w:rsid w:val="0062725A"/>
    <w:rsid w:val="00627A8B"/>
    <w:rsid w:val="00627BA3"/>
    <w:rsid w:val="00627C39"/>
    <w:rsid w:val="00627E44"/>
    <w:rsid w:val="006300D7"/>
    <w:rsid w:val="006302AE"/>
    <w:rsid w:val="00630333"/>
    <w:rsid w:val="00630883"/>
    <w:rsid w:val="00631007"/>
    <w:rsid w:val="0063132E"/>
    <w:rsid w:val="00631826"/>
    <w:rsid w:val="00632075"/>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A23"/>
    <w:rsid w:val="00635B54"/>
    <w:rsid w:val="00635C9E"/>
    <w:rsid w:val="00635EDC"/>
    <w:rsid w:val="00635F56"/>
    <w:rsid w:val="00636094"/>
    <w:rsid w:val="0063633A"/>
    <w:rsid w:val="0063650D"/>
    <w:rsid w:val="00636519"/>
    <w:rsid w:val="0063673D"/>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A49"/>
    <w:rsid w:val="00644BBA"/>
    <w:rsid w:val="00644C63"/>
    <w:rsid w:val="00644E60"/>
    <w:rsid w:val="00644F03"/>
    <w:rsid w:val="00645190"/>
    <w:rsid w:val="006454B3"/>
    <w:rsid w:val="00645ACC"/>
    <w:rsid w:val="00645D4E"/>
    <w:rsid w:val="006466B5"/>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8B4"/>
    <w:rsid w:val="00651AD3"/>
    <w:rsid w:val="00651B74"/>
    <w:rsid w:val="00651FA0"/>
    <w:rsid w:val="00653217"/>
    <w:rsid w:val="00653273"/>
    <w:rsid w:val="00653A85"/>
    <w:rsid w:val="00653FED"/>
    <w:rsid w:val="0065424F"/>
    <w:rsid w:val="006544F6"/>
    <w:rsid w:val="00654CB5"/>
    <w:rsid w:val="00654FE2"/>
    <w:rsid w:val="00655070"/>
    <w:rsid w:val="00655223"/>
    <w:rsid w:val="00655780"/>
    <w:rsid w:val="0065594D"/>
    <w:rsid w:val="00655E06"/>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97D"/>
    <w:rsid w:val="00665CCE"/>
    <w:rsid w:val="00665DF0"/>
    <w:rsid w:val="006672FC"/>
    <w:rsid w:val="00667378"/>
    <w:rsid w:val="0066740B"/>
    <w:rsid w:val="0066745C"/>
    <w:rsid w:val="006674B7"/>
    <w:rsid w:val="00667A27"/>
    <w:rsid w:val="00670290"/>
    <w:rsid w:val="006702A2"/>
    <w:rsid w:val="006704BF"/>
    <w:rsid w:val="00670AD6"/>
    <w:rsid w:val="00670ECD"/>
    <w:rsid w:val="00671010"/>
    <w:rsid w:val="0067106A"/>
    <w:rsid w:val="0067138E"/>
    <w:rsid w:val="006713AE"/>
    <w:rsid w:val="00671427"/>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DC9"/>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6CF"/>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87E5C"/>
    <w:rsid w:val="006901DB"/>
    <w:rsid w:val="00690A41"/>
    <w:rsid w:val="00690D12"/>
    <w:rsid w:val="00690F0E"/>
    <w:rsid w:val="006919C5"/>
    <w:rsid w:val="00691A22"/>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59A"/>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B0489"/>
    <w:rsid w:val="006B05F5"/>
    <w:rsid w:val="006B0685"/>
    <w:rsid w:val="006B0A30"/>
    <w:rsid w:val="006B11F1"/>
    <w:rsid w:val="006B1213"/>
    <w:rsid w:val="006B1289"/>
    <w:rsid w:val="006B163E"/>
    <w:rsid w:val="006B166D"/>
    <w:rsid w:val="006B19B2"/>
    <w:rsid w:val="006B1A07"/>
    <w:rsid w:val="006B1DA2"/>
    <w:rsid w:val="006B1F5F"/>
    <w:rsid w:val="006B2008"/>
    <w:rsid w:val="006B21E9"/>
    <w:rsid w:val="006B242D"/>
    <w:rsid w:val="006B2431"/>
    <w:rsid w:val="006B2533"/>
    <w:rsid w:val="006B302E"/>
    <w:rsid w:val="006B3567"/>
    <w:rsid w:val="006B35C8"/>
    <w:rsid w:val="006B393F"/>
    <w:rsid w:val="006B395F"/>
    <w:rsid w:val="006B3E55"/>
    <w:rsid w:val="006B401E"/>
    <w:rsid w:val="006B5111"/>
    <w:rsid w:val="006B5A57"/>
    <w:rsid w:val="006B6346"/>
    <w:rsid w:val="006B66A8"/>
    <w:rsid w:val="006B6AD0"/>
    <w:rsid w:val="006B6BA3"/>
    <w:rsid w:val="006B6C83"/>
    <w:rsid w:val="006B6C95"/>
    <w:rsid w:val="006B6D41"/>
    <w:rsid w:val="006B725C"/>
    <w:rsid w:val="006B7864"/>
    <w:rsid w:val="006B7A3A"/>
    <w:rsid w:val="006B7F35"/>
    <w:rsid w:val="006C03B2"/>
    <w:rsid w:val="006C09DD"/>
    <w:rsid w:val="006C1142"/>
    <w:rsid w:val="006C13FC"/>
    <w:rsid w:val="006C1513"/>
    <w:rsid w:val="006C19FE"/>
    <w:rsid w:val="006C1A29"/>
    <w:rsid w:val="006C1B3F"/>
    <w:rsid w:val="006C1F77"/>
    <w:rsid w:val="006C23DC"/>
    <w:rsid w:val="006C25C0"/>
    <w:rsid w:val="006C2604"/>
    <w:rsid w:val="006C2997"/>
    <w:rsid w:val="006C2C20"/>
    <w:rsid w:val="006C2C4F"/>
    <w:rsid w:val="006C3309"/>
    <w:rsid w:val="006C365E"/>
    <w:rsid w:val="006C375B"/>
    <w:rsid w:val="006C3901"/>
    <w:rsid w:val="006C3FF3"/>
    <w:rsid w:val="006C44D3"/>
    <w:rsid w:val="006C45C1"/>
    <w:rsid w:val="006C4B11"/>
    <w:rsid w:val="006C4CB8"/>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03B"/>
    <w:rsid w:val="006C735C"/>
    <w:rsid w:val="006C75C9"/>
    <w:rsid w:val="006C7CAC"/>
    <w:rsid w:val="006C7FB9"/>
    <w:rsid w:val="006D01D2"/>
    <w:rsid w:val="006D0846"/>
    <w:rsid w:val="006D0C09"/>
    <w:rsid w:val="006D10B1"/>
    <w:rsid w:val="006D1A23"/>
    <w:rsid w:val="006D1DFA"/>
    <w:rsid w:val="006D1F1A"/>
    <w:rsid w:val="006D2039"/>
    <w:rsid w:val="006D21FF"/>
    <w:rsid w:val="006D24FD"/>
    <w:rsid w:val="006D2AE4"/>
    <w:rsid w:val="006D31AF"/>
    <w:rsid w:val="006D31DD"/>
    <w:rsid w:val="006D35CD"/>
    <w:rsid w:val="006D3D01"/>
    <w:rsid w:val="006D3DDE"/>
    <w:rsid w:val="006D4133"/>
    <w:rsid w:val="006D4373"/>
    <w:rsid w:val="006D492A"/>
    <w:rsid w:val="006D493C"/>
    <w:rsid w:val="006D4D21"/>
    <w:rsid w:val="006D52B4"/>
    <w:rsid w:val="006D5457"/>
    <w:rsid w:val="006D59BF"/>
    <w:rsid w:val="006D5A62"/>
    <w:rsid w:val="006D5EC2"/>
    <w:rsid w:val="006D5FEF"/>
    <w:rsid w:val="006D6034"/>
    <w:rsid w:val="006D667A"/>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4F3"/>
    <w:rsid w:val="006E3D3A"/>
    <w:rsid w:val="006E3E37"/>
    <w:rsid w:val="006E4646"/>
    <w:rsid w:val="006E4674"/>
    <w:rsid w:val="006E512D"/>
    <w:rsid w:val="006E5477"/>
    <w:rsid w:val="006E554E"/>
    <w:rsid w:val="006E5AFE"/>
    <w:rsid w:val="006E668F"/>
    <w:rsid w:val="006E696A"/>
    <w:rsid w:val="006E6A3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2008"/>
    <w:rsid w:val="006F20A6"/>
    <w:rsid w:val="006F23BB"/>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689"/>
    <w:rsid w:val="006F6740"/>
    <w:rsid w:val="006F6FEA"/>
    <w:rsid w:val="006F6FFD"/>
    <w:rsid w:val="006F70E1"/>
    <w:rsid w:val="006F746D"/>
    <w:rsid w:val="006F767D"/>
    <w:rsid w:val="006F7A92"/>
    <w:rsid w:val="006F7E42"/>
    <w:rsid w:val="006F7ED5"/>
    <w:rsid w:val="00700042"/>
    <w:rsid w:val="0070013F"/>
    <w:rsid w:val="0070023A"/>
    <w:rsid w:val="0070063F"/>
    <w:rsid w:val="0070124B"/>
    <w:rsid w:val="007017BC"/>
    <w:rsid w:val="007017EA"/>
    <w:rsid w:val="0070181F"/>
    <w:rsid w:val="0070193E"/>
    <w:rsid w:val="00701B27"/>
    <w:rsid w:val="00701F97"/>
    <w:rsid w:val="007022C2"/>
    <w:rsid w:val="0070312F"/>
    <w:rsid w:val="007032E6"/>
    <w:rsid w:val="0070350F"/>
    <w:rsid w:val="00703591"/>
    <w:rsid w:val="007036E5"/>
    <w:rsid w:val="00703737"/>
    <w:rsid w:val="00703D8A"/>
    <w:rsid w:val="00703FA6"/>
    <w:rsid w:val="00704123"/>
    <w:rsid w:val="007041AC"/>
    <w:rsid w:val="00704641"/>
    <w:rsid w:val="0070469D"/>
    <w:rsid w:val="007047A7"/>
    <w:rsid w:val="007050A6"/>
    <w:rsid w:val="00705193"/>
    <w:rsid w:val="007056ED"/>
    <w:rsid w:val="00705914"/>
    <w:rsid w:val="00705D28"/>
    <w:rsid w:val="00706A23"/>
    <w:rsid w:val="00706AC2"/>
    <w:rsid w:val="0070743B"/>
    <w:rsid w:val="00707BC7"/>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329"/>
    <w:rsid w:val="0071371F"/>
    <w:rsid w:val="0071374D"/>
    <w:rsid w:val="00714065"/>
    <w:rsid w:val="00714186"/>
    <w:rsid w:val="00714312"/>
    <w:rsid w:val="0071459D"/>
    <w:rsid w:val="00714796"/>
    <w:rsid w:val="00714D6A"/>
    <w:rsid w:val="007151F9"/>
    <w:rsid w:val="007152EF"/>
    <w:rsid w:val="0071531D"/>
    <w:rsid w:val="00715F3A"/>
    <w:rsid w:val="00715F49"/>
    <w:rsid w:val="0071606F"/>
    <w:rsid w:val="00716324"/>
    <w:rsid w:val="007163BF"/>
    <w:rsid w:val="0071649C"/>
    <w:rsid w:val="00716FC0"/>
    <w:rsid w:val="00717267"/>
    <w:rsid w:val="00717785"/>
    <w:rsid w:val="0071785D"/>
    <w:rsid w:val="00717890"/>
    <w:rsid w:val="007178EE"/>
    <w:rsid w:val="007202C0"/>
    <w:rsid w:val="00720668"/>
    <w:rsid w:val="00720759"/>
    <w:rsid w:val="00720F65"/>
    <w:rsid w:val="007210FB"/>
    <w:rsid w:val="007215A9"/>
    <w:rsid w:val="0072190B"/>
    <w:rsid w:val="007219E8"/>
    <w:rsid w:val="00721B34"/>
    <w:rsid w:val="00721C57"/>
    <w:rsid w:val="00721D42"/>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51B"/>
    <w:rsid w:val="0072773A"/>
    <w:rsid w:val="007279F1"/>
    <w:rsid w:val="00727D27"/>
    <w:rsid w:val="00727E9F"/>
    <w:rsid w:val="0073128B"/>
    <w:rsid w:val="0073150C"/>
    <w:rsid w:val="0073171A"/>
    <w:rsid w:val="00731B26"/>
    <w:rsid w:val="007325D3"/>
    <w:rsid w:val="007326AF"/>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37C1C"/>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FAD"/>
    <w:rsid w:val="00744055"/>
    <w:rsid w:val="007440D4"/>
    <w:rsid w:val="00744207"/>
    <w:rsid w:val="0074475B"/>
    <w:rsid w:val="00744E4F"/>
    <w:rsid w:val="007450E1"/>
    <w:rsid w:val="00745321"/>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1F5"/>
    <w:rsid w:val="0075327B"/>
    <w:rsid w:val="00753E3A"/>
    <w:rsid w:val="00753F01"/>
    <w:rsid w:val="0075412E"/>
    <w:rsid w:val="00754747"/>
    <w:rsid w:val="00754D51"/>
    <w:rsid w:val="00754D64"/>
    <w:rsid w:val="00754FCC"/>
    <w:rsid w:val="00755420"/>
    <w:rsid w:val="00755559"/>
    <w:rsid w:val="00755B06"/>
    <w:rsid w:val="00755B07"/>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88D"/>
    <w:rsid w:val="00760D79"/>
    <w:rsid w:val="0076116A"/>
    <w:rsid w:val="007613AF"/>
    <w:rsid w:val="007619FB"/>
    <w:rsid w:val="00761A37"/>
    <w:rsid w:val="00761C73"/>
    <w:rsid w:val="00761D24"/>
    <w:rsid w:val="0076200C"/>
    <w:rsid w:val="00762924"/>
    <w:rsid w:val="0076295C"/>
    <w:rsid w:val="00762FA7"/>
    <w:rsid w:val="00763055"/>
    <w:rsid w:val="00763432"/>
    <w:rsid w:val="00763448"/>
    <w:rsid w:val="00763545"/>
    <w:rsid w:val="00763EB7"/>
    <w:rsid w:val="00764043"/>
    <w:rsid w:val="007643A7"/>
    <w:rsid w:val="00764EB8"/>
    <w:rsid w:val="00764FF4"/>
    <w:rsid w:val="00765098"/>
    <w:rsid w:val="007650A8"/>
    <w:rsid w:val="0076539C"/>
    <w:rsid w:val="00765832"/>
    <w:rsid w:val="007658D4"/>
    <w:rsid w:val="00765FDC"/>
    <w:rsid w:val="007663A3"/>
    <w:rsid w:val="0076652E"/>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67F01"/>
    <w:rsid w:val="007700C8"/>
    <w:rsid w:val="00770272"/>
    <w:rsid w:val="00770506"/>
    <w:rsid w:val="00770CEE"/>
    <w:rsid w:val="00771504"/>
    <w:rsid w:val="00771990"/>
    <w:rsid w:val="007720D6"/>
    <w:rsid w:val="007720FE"/>
    <w:rsid w:val="007721AD"/>
    <w:rsid w:val="007728F4"/>
    <w:rsid w:val="00772957"/>
    <w:rsid w:val="00772D15"/>
    <w:rsid w:val="00772DC3"/>
    <w:rsid w:val="007732B1"/>
    <w:rsid w:val="007733C4"/>
    <w:rsid w:val="00773E06"/>
    <w:rsid w:val="00773EC7"/>
    <w:rsid w:val="00774339"/>
    <w:rsid w:val="007743A1"/>
    <w:rsid w:val="007744EF"/>
    <w:rsid w:val="00775BAA"/>
    <w:rsid w:val="00775EFD"/>
    <w:rsid w:val="00775F11"/>
    <w:rsid w:val="0077629F"/>
    <w:rsid w:val="00776679"/>
    <w:rsid w:val="007768F2"/>
    <w:rsid w:val="00776C10"/>
    <w:rsid w:val="00776E9E"/>
    <w:rsid w:val="00776F98"/>
    <w:rsid w:val="00777053"/>
    <w:rsid w:val="00777145"/>
    <w:rsid w:val="007775DE"/>
    <w:rsid w:val="00777B46"/>
    <w:rsid w:val="00777EE9"/>
    <w:rsid w:val="00780980"/>
    <w:rsid w:val="007809E1"/>
    <w:rsid w:val="00780A03"/>
    <w:rsid w:val="00780AF4"/>
    <w:rsid w:val="00780E53"/>
    <w:rsid w:val="00780F3D"/>
    <w:rsid w:val="00780FC2"/>
    <w:rsid w:val="00781297"/>
    <w:rsid w:val="0078146E"/>
    <w:rsid w:val="0078165E"/>
    <w:rsid w:val="007816FD"/>
    <w:rsid w:val="00781B9A"/>
    <w:rsid w:val="00781BC7"/>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736"/>
    <w:rsid w:val="00787A55"/>
    <w:rsid w:val="00787FF1"/>
    <w:rsid w:val="007908EF"/>
    <w:rsid w:val="00790F47"/>
    <w:rsid w:val="00791190"/>
    <w:rsid w:val="007912EB"/>
    <w:rsid w:val="007916D2"/>
    <w:rsid w:val="00791866"/>
    <w:rsid w:val="00791ADE"/>
    <w:rsid w:val="00791BE9"/>
    <w:rsid w:val="00791BEA"/>
    <w:rsid w:val="00791C36"/>
    <w:rsid w:val="00791D19"/>
    <w:rsid w:val="00792028"/>
    <w:rsid w:val="0079253B"/>
    <w:rsid w:val="007926B7"/>
    <w:rsid w:val="00792AD3"/>
    <w:rsid w:val="00792BE1"/>
    <w:rsid w:val="00792ECC"/>
    <w:rsid w:val="00793774"/>
    <w:rsid w:val="007939C7"/>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4D0"/>
    <w:rsid w:val="007A3505"/>
    <w:rsid w:val="007A3BF2"/>
    <w:rsid w:val="007A4338"/>
    <w:rsid w:val="007A442E"/>
    <w:rsid w:val="007A4AF1"/>
    <w:rsid w:val="007A4B32"/>
    <w:rsid w:val="007A5288"/>
    <w:rsid w:val="007A5C80"/>
    <w:rsid w:val="007A5F87"/>
    <w:rsid w:val="007A6053"/>
    <w:rsid w:val="007A618D"/>
    <w:rsid w:val="007A6256"/>
    <w:rsid w:val="007A6333"/>
    <w:rsid w:val="007A6477"/>
    <w:rsid w:val="007A650C"/>
    <w:rsid w:val="007A6909"/>
    <w:rsid w:val="007A6A76"/>
    <w:rsid w:val="007A6B1C"/>
    <w:rsid w:val="007A7228"/>
    <w:rsid w:val="007A75A3"/>
    <w:rsid w:val="007A7706"/>
    <w:rsid w:val="007A7AD5"/>
    <w:rsid w:val="007A7CF7"/>
    <w:rsid w:val="007B0253"/>
    <w:rsid w:val="007B0650"/>
    <w:rsid w:val="007B073B"/>
    <w:rsid w:val="007B0E3C"/>
    <w:rsid w:val="007B1061"/>
    <w:rsid w:val="007B1F9A"/>
    <w:rsid w:val="007B2074"/>
    <w:rsid w:val="007B2638"/>
    <w:rsid w:val="007B2752"/>
    <w:rsid w:val="007B2BB1"/>
    <w:rsid w:val="007B3476"/>
    <w:rsid w:val="007B3CC4"/>
    <w:rsid w:val="007B3E51"/>
    <w:rsid w:val="007B42A7"/>
    <w:rsid w:val="007B448A"/>
    <w:rsid w:val="007B44DC"/>
    <w:rsid w:val="007B4543"/>
    <w:rsid w:val="007B4937"/>
    <w:rsid w:val="007B4D3D"/>
    <w:rsid w:val="007B4E66"/>
    <w:rsid w:val="007B4FF0"/>
    <w:rsid w:val="007B550D"/>
    <w:rsid w:val="007B5A66"/>
    <w:rsid w:val="007B6136"/>
    <w:rsid w:val="007B630D"/>
    <w:rsid w:val="007B65B3"/>
    <w:rsid w:val="007B67E6"/>
    <w:rsid w:val="007B7089"/>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37"/>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64BC"/>
    <w:rsid w:val="007C661B"/>
    <w:rsid w:val="007C67E7"/>
    <w:rsid w:val="007C6939"/>
    <w:rsid w:val="007C6941"/>
    <w:rsid w:val="007C6D8A"/>
    <w:rsid w:val="007C6E75"/>
    <w:rsid w:val="007C779D"/>
    <w:rsid w:val="007C7EF3"/>
    <w:rsid w:val="007D020B"/>
    <w:rsid w:val="007D02A6"/>
    <w:rsid w:val="007D098C"/>
    <w:rsid w:val="007D0CA2"/>
    <w:rsid w:val="007D0D35"/>
    <w:rsid w:val="007D11B6"/>
    <w:rsid w:val="007D149C"/>
    <w:rsid w:val="007D163B"/>
    <w:rsid w:val="007D16BD"/>
    <w:rsid w:val="007D1B7C"/>
    <w:rsid w:val="007D214A"/>
    <w:rsid w:val="007D2A09"/>
    <w:rsid w:val="007D2C9F"/>
    <w:rsid w:val="007D31A6"/>
    <w:rsid w:val="007D346B"/>
    <w:rsid w:val="007D357E"/>
    <w:rsid w:val="007D37BF"/>
    <w:rsid w:val="007D3889"/>
    <w:rsid w:val="007D39D7"/>
    <w:rsid w:val="007D3BE0"/>
    <w:rsid w:val="007D409F"/>
    <w:rsid w:val="007D4632"/>
    <w:rsid w:val="007D478D"/>
    <w:rsid w:val="007D4838"/>
    <w:rsid w:val="007D4956"/>
    <w:rsid w:val="007D4CAF"/>
    <w:rsid w:val="007D4FF2"/>
    <w:rsid w:val="007D512C"/>
    <w:rsid w:val="007D526F"/>
    <w:rsid w:val="007D5599"/>
    <w:rsid w:val="007D5777"/>
    <w:rsid w:val="007D5CFA"/>
    <w:rsid w:val="007D5F54"/>
    <w:rsid w:val="007D6310"/>
    <w:rsid w:val="007D673F"/>
    <w:rsid w:val="007D68F4"/>
    <w:rsid w:val="007D6CE5"/>
    <w:rsid w:val="007D6E8A"/>
    <w:rsid w:val="007D6EF0"/>
    <w:rsid w:val="007D7042"/>
    <w:rsid w:val="007D7059"/>
    <w:rsid w:val="007D7749"/>
    <w:rsid w:val="007E0162"/>
    <w:rsid w:val="007E02A5"/>
    <w:rsid w:val="007E05CC"/>
    <w:rsid w:val="007E0986"/>
    <w:rsid w:val="007E0C8C"/>
    <w:rsid w:val="007E1479"/>
    <w:rsid w:val="007E1A55"/>
    <w:rsid w:val="007E1A7D"/>
    <w:rsid w:val="007E1CB1"/>
    <w:rsid w:val="007E1EBF"/>
    <w:rsid w:val="007E201B"/>
    <w:rsid w:val="007E2146"/>
    <w:rsid w:val="007E2B64"/>
    <w:rsid w:val="007E2B9D"/>
    <w:rsid w:val="007E2EBD"/>
    <w:rsid w:val="007E3149"/>
    <w:rsid w:val="007E3182"/>
    <w:rsid w:val="007E36F8"/>
    <w:rsid w:val="007E440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E7FFC"/>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4484"/>
    <w:rsid w:val="007F4517"/>
    <w:rsid w:val="007F4994"/>
    <w:rsid w:val="007F5605"/>
    <w:rsid w:val="007F5608"/>
    <w:rsid w:val="007F5694"/>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4EEF"/>
    <w:rsid w:val="008053AD"/>
    <w:rsid w:val="00805D11"/>
    <w:rsid w:val="0080656E"/>
    <w:rsid w:val="00806673"/>
    <w:rsid w:val="00806979"/>
    <w:rsid w:val="0080699F"/>
    <w:rsid w:val="00806A73"/>
    <w:rsid w:val="00806D29"/>
    <w:rsid w:val="00806F5E"/>
    <w:rsid w:val="00807365"/>
    <w:rsid w:val="0080770D"/>
    <w:rsid w:val="00807D28"/>
    <w:rsid w:val="00807D5E"/>
    <w:rsid w:val="00807E1B"/>
    <w:rsid w:val="008100D3"/>
    <w:rsid w:val="0081012C"/>
    <w:rsid w:val="0081081C"/>
    <w:rsid w:val="00810B62"/>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E05"/>
    <w:rsid w:val="00815F63"/>
    <w:rsid w:val="00816292"/>
    <w:rsid w:val="00816424"/>
    <w:rsid w:val="00816A54"/>
    <w:rsid w:val="00816CBE"/>
    <w:rsid w:val="00816D94"/>
    <w:rsid w:val="00816D9C"/>
    <w:rsid w:val="00817151"/>
    <w:rsid w:val="0081787C"/>
    <w:rsid w:val="00817B8F"/>
    <w:rsid w:val="00817C96"/>
    <w:rsid w:val="00817CB0"/>
    <w:rsid w:val="00817D2A"/>
    <w:rsid w:val="00817F27"/>
    <w:rsid w:val="00820224"/>
    <w:rsid w:val="00821398"/>
    <w:rsid w:val="00821646"/>
    <w:rsid w:val="0082172C"/>
    <w:rsid w:val="008218DD"/>
    <w:rsid w:val="00821915"/>
    <w:rsid w:val="0082194C"/>
    <w:rsid w:val="00821A22"/>
    <w:rsid w:val="00821DC0"/>
    <w:rsid w:val="00821F5D"/>
    <w:rsid w:val="00822131"/>
    <w:rsid w:val="00823335"/>
    <w:rsid w:val="008235E4"/>
    <w:rsid w:val="008237B2"/>
    <w:rsid w:val="00823B2A"/>
    <w:rsid w:val="00823F61"/>
    <w:rsid w:val="0082449E"/>
    <w:rsid w:val="008247A4"/>
    <w:rsid w:val="008249FF"/>
    <w:rsid w:val="008251EC"/>
    <w:rsid w:val="00825511"/>
    <w:rsid w:val="00825693"/>
    <w:rsid w:val="00825695"/>
    <w:rsid w:val="00825EEF"/>
    <w:rsid w:val="00825F37"/>
    <w:rsid w:val="00826204"/>
    <w:rsid w:val="008263E0"/>
    <w:rsid w:val="00826D90"/>
    <w:rsid w:val="00827015"/>
    <w:rsid w:val="00827109"/>
    <w:rsid w:val="008272E9"/>
    <w:rsid w:val="00827A41"/>
    <w:rsid w:val="00827AE9"/>
    <w:rsid w:val="00827AF3"/>
    <w:rsid w:val="00830B74"/>
    <w:rsid w:val="00830D70"/>
    <w:rsid w:val="0083179C"/>
    <w:rsid w:val="00831BF2"/>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4B"/>
    <w:rsid w:val="0083768C"/>
    <w:rsid w:val="008376F9"/>
    <w:rsid w:val="00837E87"/>
    <w:rsid w:val="008401C3"/>
    <w:rsid w:val="00840436"/>
    <w:rsid w:val="008404D7"/>
    <w:rsid w:val="00840634"/>
    <w:rsid w:val="00840A68"/>
    <w:rsid w:val="00840A83"/>
    <w:rsid w:val="00840D46"/>
    <w:rsid w:val="00841573"/>
    <w:rsid w:val="008415D6"/>
    <w:rsid w:val="008419A1"/>
    <w:rsid w:val="00841EE6"/>
    <w:rsid w:val="00841FA0"/>
    <w:rsid w:val="00842061"/>
    <w:rsid w:val="00842206"/>
    <w:rsid w:val="0084244A"/>
    <w:rsid w:val="0084296C"/>
    <w:rsid w:val="00842B07"/>
    <w:rsid w:val="00842B49"/>
    <w:rsid w:val="00842DB7"/>
    <w:rsid w:val="00843238"/>
    <w:rsid w:val="0084387F"/>
    <w:rsid w:val="0084390B"/>
    <w:rsid w:val="00843AFD"/>
    <w:rsid w:val="00843B2C"/>
    <w:rsid w:val="008441CE"/>
    <w:rsid w:val="00844307"/>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4EC4"/>
    <w:rsid w:val="00856301"/>
    <w:rsid w:val="008564E7"/>
    <w:rsid w:val="00856827"/>
    <w:rsid w:val="008569DF"/>
    <w:rsid w:val="00856D2B"/>
    <w:rsid w:val="00856E4A"/>
    <w:rsid w:val="00857165"/>
    <w:rsid w:val="0085722A"/>
    <w:rsid w:val="008572C0"/>
    <w:rsid w:val="00857418"/>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793"/>
    <w:rsid w:val="00870A1C"/>
    <w:rsid w:val="00870B6E"/>
    <w:rsid w:val="00871029"/>
    <w:rsid w:val="00871096"/>
    <w:rsid w:val="00871171"/>
    <w:rsid w:val="008711F8"/>
    <w:rsid w:val="00871372"/>
    <w:rsid w:val="00871C8B"/>
    <w:rsid w:val="00871D14"/>
    <w:rsid w:val="008722B0"/>
    <w:rsid w:val="0087250F"/>
    <w:rsid w:val="00872C7C"/>
    <w:rsid w:val="00872F39"/>
    <w:rsid w:val="00873397"/>
    <w:rsid w:val="00873463"/>
    <w:rsid w:val="008734E7"/>
    <w:rsid w:val="0087354E"/>
    <w:rsid w:val="00873BF0"/>
    <w:rsid w:val="00873C85"/>
    <w:rsid w:val="00873C92"/>
    <w:rsid w:val="00874018"/>
    <w:rsid w:val="008742CE"/>
    <w:rsid w:val="008745AE"/>
    <w:rsid w:val="00874E33"/>
    <w:rsid w:val="00874FAC"/>
    <w:rsid w:val="0087504C"/>
    <w:rsid w:val="008754DE"/>
    <w:rsid w:val="00875755"/>
    <w:rsid w:val="0087588F"/>
    <w:rsid w:val="00875905"/>
    <w:rsid w:val="00875F79"/>
    <w:rsid w:val="00875FBD"/>
    <w:rsid w:val="00876AC7"/>
    <w:rsid w:val="00877423"/>
    <w:rsid w:val="0087763F"/>
    <w:rsid w:val="00877AD7"/>
    <w:rsid w:val="00877C45"/>
    <w:rsid w:val="00877C57"/>
    <w:rsid w:val="00877FA3"/>
    <w:rsid w:val="008804C9"/>
    <w:rsid w:val="00880D84"/>
    <w:rsid w:val="00880E95"/>
    <w:rsid w:val="008810DF"/>
    <w:rsid w:val="008810FA"/>
    <w:rsid w:val="00881842"/>
    <w:rsid w:val="00881A99"/>
    <w:rsid w:val="00881F28"/>
    <w:rsid w:val="008825EC"/>
    <w:rsid w:val="008829DC"/>
    <w:rsid w:val="00882B49"/>
    <w:rsid w:val="00882BB1"/>
    <w:rsid w:val="00882FE1"/>
    <w:rsid w:val="00883004"/>
    <w:rsid w:val="00883936"/>
    <w:rsid w:val="00883ED6"/>
    <w:rsid w:val="00884255"/>
    <w:rsid w:val="0088425B"/>
    <w:rsid w:val="00884AD8"/>
    <w:rsid w:val="00884CDF"/>
    <w:rsid w:val="0088579F"/>
    <w:rsid w:val="00885ABD"/>
    <w:rsid w:val="00885D5D"/>
    <w:rsid w:val="00885EC9"/>
    <w:rsid w:val="00885F46"/>
    <w:rsid w:val="00885F7A"/>
    <w:rsid w:val="00886223"/>
    <w:rsid w:val="008864FC"/>
    <w:rsid w:val="0088651F"/>
    <w:rsid w:val="008871C0"/>
    <w:rsid w:val="008876DF"/>
    <w:rsid w:val="00887771"/>
    <w:rsid w:val="00887844"/>
    <w:rsid w:val="00887FEF"/>
    <w:rsid w:val="00890786"/>
    <w:rsid w:val="008907B2"/>
    <w:rsid w:val="00890BCD"/>
    <w:rsid w:val="00890E0D"/>
    <w:rsid w:val="00890F04"/>
    <w:rsid w:val="00890FBE"/>
    <w:rsid w:val="008912F2"/>
    <w:rsid w:val="008913B7"/>
    <w:rsid w:val="00891C65"/>
    <w:rsid w:val="00891F63"/>
    <w:rsid w:val="00892253"/>
    <w:rsid w:val="008922DF"/>
    <w:rsid w:val="00892492"/>
    <w:rsid w:val="00893024"/>
    <w:rsid w:val="00893B3B"/>
    <w:rsid w:val="00893BA4"/>
    <w:rsid w:val="00893DB3"/>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AAE"/>
    <w:rsid w:val="008A2F26"/>
    <w:rsid w:val="008A2FA0"/>
    <w:rsid w:val="008A3033"/>
    <w:rsid w:val="008A36ED"/>
    <w:rsid w:val="008A3898"/>
    <w:rsid w:val="008A40C1"/>
    <w:rsid w:val="008A42D8"/>
    <w:rsid w:val="008A457F"/>
    <w:rsid w:val="008A4AE7"/>
    <w:rsid w:val="008A4DAC"/>
    <w:rsid w:val="008A4E04"/>
    <w:rsid w:val="008A4E84"/>
    <w:rsid w:val="008A53C3"/>
    <w:rsid w:val="008A5850"/>
    <w:rsid w:val="008A59E9"/>
    <w:rsid w:val="008A62D3"/>
    <w:rsid w:val="008A631F"/>
    <w:rsid w:val="008A668F"/>
    <w:rsid w:val="008A6F9D"/>
    <w:rsid w:val="008A6F9E"/>
    <w:rsid w:val="008A72A4"/>
    <w:rsid w:val="008A758D"/>
    <w:rsid w:val="008A75C5"/>
    <w:rsid w:val="008A7669"/>
    <w:rsid w:val="008A76CB"/>
    <w:rsid w:val="008A7819"/>
    <w:rsid w:val="008A7B15"/>
    <w:rsid w:val="008B01A2"/>
    <w:rsid w:val="008B07C2"/>
    <w:rsid w:val="008B097E"/>
    <w:rsid w:val="008B0CD0"/>
    <w:rsid w:val="008B0F9B"/>
    <w:rsid w:val="008B12F9"/>
    <w:rsid w:val="008B130E"/>
    <w:rsid w:val="008B1651"/>
    <w:rsid w:val="008B175A"/>
    <w:rsid w:val="008B182D"/>
    <w:rsid w:val="008B18CE"/>
    <w:rsid w:val="008B1BB0"/>
    <w:rsid w:val="008B2014"/>
    <w:rsid w:val="008B2052"/>
    <w:rsid w:val="008B21F5"/>
    <w:rsid w:val="008B269F"/>
    <w:rsid w:val="008B29A1"/>
    <w:rsid w:val="008B2A2E"/>
    <w:rsid w:val="008B2AB2"/>
    <w:rsid w:val="008B2D1D"/>
    <w:rsid w:val="008B2DEB"/>
    <w:rsid w:val="008B3E81"/>
    <w:rsid w:val="008B41EF"/>
    <w:rsid w:val="008B4230"/>
    <w:rsid w:val="008B43D1"/>
    <w:rsid w:val="008B447F"/>
    <w:rsid w:val="008B44A9"/>
    <w:rsid w:val="008B4A4A"/>
    <w:rsid w:val="008B4B0D"/>
    <w:rsid w:val="008B4B33"/>
    <w:rsid w:val="008B4C93"/>
    <w:rsid w:val="008B4D6D"/>
    <w:rsid w:val="008B5448"/>
    <w:rsid w:val="008B5577"/>
    <w:rsid w:val="008B57CE"/>
    <w:rsid w:val="008B60ED"/>
    <w:rsid w:val="008B6504"/>
    <w:rsid w:val="008B65BF"/>
    <w:rsid w:val="008B66CB"/>
    <w:rsid w:val="008B6E5C"/>
    <w:rsid w:val="008C0881"/>
    <w:rsid w:val="008C0A9D"/>
    <w:rsid w:val="008C1161"/>
    <w:rsid w:val="008C1876"/>
    <w:rsid w:val="008C2236"/>
    <w:rsid w:val="008C2426"/>
    <w:rsid w:val="008C2453"/>
    <w:rsid w:val="008C26B4"/>
    <w:rsid w:val="008C2767"/>
    <w:rsid w:val="008C2ED6"/>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C7F94"/>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4F02"/>
    <w:rsid w:val="008D508F"/>
    <w:rsid w:val="008D538D"/>
    <w:rsid w:val="008D5879"/>
    <w:rsid w:val="008D58F4"/>
    <w:rsid w:val="008D592F"/>
    <w:rsid w:val="008D5FCD"/>
    <w:rsid w:val="008D6255"/>
    <w:rsid w:val="008D65B3"/>
    <w:rsid w:val="008D6733"/>
    <w:rsid w:val="008D6BDB"/>
    <w:rsid w:val="008D6F90"/>
    <w:rsid w:val="008D72BB"/>
    <w:rsid w:val="008D73A4"/>
    <w:rsid w:val="008D7554"/>
    <w:rsid w:val="008D7615"/>
    <w:rsid w:val="008D76A0"/>
    <w:rsid w:val="008D7787"/>
    <w:rsid w:val="008D791A"/>
    <w:rsid w:val="008D7DEB"/>
    <w:rsid w:val="008E035A"/>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E40"/>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3B1"/>
    <w:rsid w:val="008E743E"/>
    <w:rsid w:val="008E7684"/>
    <w:rsid w:val="008E76C6"/>
    <w:rsid w:val="008E7DB3"/>
    <w:rsid w:val="008E7F9D"/>
    <w:rsid w:val="008F0090"/>
    <w:rsid w:val="008F01AB"/>
    <w:rsid w:val="008F044C"/>
    <w:rsid w:val="008F0460"/>
    <w:rsid w:val="008F06E5"/>
    <w:rsid w:val="008F0BA6"/>
    <w:rsid w:val="008F0C84"/>
    <w:rsid w:val="008F0FC8"/>
    <w:rsid w:val="008F104E"/>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A0"/>
    <w:rsid w:val="008F6CD1"/>
    <w:rsid w:val="008F6FBB"/>
    <w:rsid w:val="008F7043"/>
    <w:rsid w:val="008F7365"/>
    <w:rsid w:val="008F7854"/>
    <w:rsid w:val="008F793B"/>
    <w:rsid w:val="008F7B3A"/>
    <w:rsid w:val="008F7BD6"/>
    <w:rsid w:val="008F7CEF"/>
    <w:rsid w:val="008F7D9E"/>
    <w:rsid w:val="009000FD"/>
    <w:rsid w:val="009003C2"/>
    <w:rsid w:val="00900B17"/>
    <w:rsid w:val="00900B60"/>
    <w:rsid w:val="00900DDE"/>
    <w:rsid w:val="00900DF1"/>
    <w:rsid w:val="00900E2E"/>
    <w:rsid w:val="009011F3"/>
    <w:rsid w:val="009012ED"/>
    <w:rsid w:val="009013FB"/>
    <w:rsid w:val="00901837"/>
    <w:rsid w:val="00901845"/>
    <w:rsid w:val="009022BC"/>
    <w:rsid w:val="00902370"/>
    <w:rsid w:val="0090255A"/>
    <w:rsid w:val="00902619"/>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B9C"/>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895"/>
    <w:rsid w:val="00911A5A"/>
    <w:rsid w:val="00911B21"/>
    <w:rsid w:val="00911E1A"/>
    <w:rsid w:val="0091225D"/>
    <w:rsid w:val="009123B9"/>
    <w:rsid w:val="00912A63"/>
    <w:rsid w:val="00912A96"/>
    <w:rsid w:val="00912E31"/>
    <w:rsid w:val="00912F6D"/>
    <w:rsid w:val="0091332C"/>
    <w:rsid w:val="00913710"/>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166B5"/>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8FB"/>
    <w:rsid w:val="0092299F"/>
    <w:rsid w:val="00922BB3"/>
    <w:rsid w:val="00922E98"/>
    <w:rsid w:val="00923151"/>
    <w:rsid w:val="009235CF"/>
    <w:rsid w:val="00923821"/>
    <w:rsid w:val="00923B02"/>
    <w:rsid w:val="00924108"/>
    <w:rsid w:val="00924491"/>
    <w:rsid w:val="00924AB6"/>
    <w:rsid w:val="00924CEC"/>
    <w:rsid w:val="0092507E"/>
    <w:rsid w:val="009250C2"/>
    <w:rsid w:val="00925267"/>
    <w:rsid w:val="0092531E"/>
    <w:rsid w:val="00925836"/>
    <w:rsid w:val="0092591F"/>
    <w:rsid w:val="00925B66"/>
    <w:rsid w:val="00925DD1"/>
    <w:rsid w:val="009260EC"/>
    <w:rsid w:val="00926264"/>
    <w:rsid w:val="0092656D"/>
    <w:rsid w:val="00926595"/>
    <w:rsid w:val="0092698B"/>
    <w:rsid w:val="009269EB"/>
    <w:rsid w:val="009274AC"/>
    <w:rsid w:val="009276ED"/>
    <w:rsid w:val="0092784B"/>
    <w:rsid w:val="00927877"/>
    <w:rsid w:val="009279AF"/>
    <w:rsid w:val="00927A29"/>
    <w:rsid w:val="0093011E"/>
    <w:rsid w:val="009301E4"/>
    <w:rsid w:val="00930305"/>
    <w:rsid w:val="0093063D"/>
    <w:rsid w:val="00930A2E"/>
    <w:rsid w:val="0093135E"/>
    <w:rsid w:val="00931AD5"/>
    <w:rsid w:val="00931DF8"/>
    <w:rsid w:val="00932109"/>
    <w:rsid w:val="009322AC"/>
    <w:rsid w:val="009324B1"/>
    <w:rsid w:val="009326B1"/>
    <w:rsid w:val="009327B5"/>
    <w:rsid w:val="009329A6"/>
    <w:rsid w:val="00932A20"/>
    <w:rsid w:val="00932C92"/>
    <w:rsid w:val="00933D61"/>
    <w:rsid w:val="00933DE4"/>
    <w:rsid w:val="00934044"/>
    <w:rsid w:val="009348AD"/>
    <w:rsid w:val="00934FFD"/>
    <w:rsid w:val="00935959"/>
    <w:rsid w:val="009359C0"/>
    <w:rsid w:val="00935A10"/>
    <w:rsid w:val="00935B52"/>
    <w:rsid w:val="00935BCC"/>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AA3"/>
    <w:rsid w:val="00943B25"/>
    <w:rsid w:val="00943D38"/>
    <w:rsid w:val="009440DF"/>
    <w:rsid w:val="00944202"/>
    <w:rsid w:val="00944335"/>
    <w:rsid w:val="0094484A"/>
    <w:rsid w:val="00944AF4"/>
    <w:rsid w:val="009455E0"/>
    <w:rsid w:val="00945E49"/>
    <w:rsid w:val="009462D8"/>
    <w:rsid w:val="00946388"/>
    <w:rsid w:val="0094663A"/>
    <w:rsid w:val="00946A8A"/>
    <w:rsid w:val="00946AA5"/>
    <w:rsid w:val="00946C4B"/>
    <w:rsid w:val="00946FCA"/>
    <w:rsid w:val="009478ED"/>
    <w:rsid w:val="009479E5"/>
    <w:rsid w:val="00947DDB"/>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B27"/>
    <w:rsid w:val="00953082"/>
    <w:rsid w:val="00953424"/>
    <w:rsid w:val="009537A7"/>
    <w:rsid w:val="00953B1F"/>
    <w:rsid w:val="00953C21"/>
    <w:rsid w:val="009548C3"/>
    <w:rsid w:val="00954920"/>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0F9"/>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5D20"/>
    <w:rsid w:val="009661C3"/>
    <w:rsid w:val="00966900"/>
    <w:rsid w:val="0096691D"/>
    <w:rsid w:val="009669D8"/>
    <w:rsid w:val="00966EC4"/>
    <w:rsid w:val="0096758A"/>
    <w:rsid w:val="0096766C"/>
    <w:rsid w:val="00967851"/>
    <w:rsid w:val="00967D2D"/>
    <w:rsid w:val="0097007B"/>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5859"/>
    <w:rsid w:val="0097612F"/>
    <w:rsid w:val="009765CF"/>
    <w:rsid w:val="00976D1B"/>
    <w:rsid w:val="00976FFB"/>
    <w:rsid w:val="00977852"/>
    <w:rsid w:val="009778AB"/>
    <w:rsid w:val="00977C14"/>
    <w:rsid w:val="00980403"/>
    <w:rsid w:val="009804CB"/>
    <w:rsid w:val="009809DD"/>
    <w:rsid w:val="00980ACA"/>
    <w:rsid w:val="00980C2B"/>
    <w:rsid w:val="00980F14"/>
    <w:rsid w:val="00981BAF"/>
    <w:rsid w:val="00982314"/>
    <w:rsid w:val="00982768"/>
    <w:rsid w:val="00982773"/>
    <w:rsid w:val="00982AB4"/>
    <w:rsid w:val="00982E67"/>
    <w:rsid w:val="00983007"/>
    <w:rsid w:val="00983061"/>
    <w:rsid w:val="00983223"/>
    <w:rsid w:val="009838CE"/>
    <w:rsid w:val="00983A41"/>
    <w:rsid w:val="00983B9C"/>
    <w:rsid w:val="00983BD1"/>
    <w:rsid w:val="00983C41"/>
    <w:rsid w:val="00984206"/>
    <w:rsid w:val="009847BD"/>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071"/>
    <w:rsid w:val="00991660"/>
    <w:rsid w:val="009917F3"/>
    <w:rsid w:val="00991EA6"/>
    <w:rsid w:val="00991F39"/>
    <w:rsid w:val="00992624"/>
    <w:rsid w:val="009927C4"/>
    <w:rsid w:val="00992D76"/>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5663"/>
    <w:rsid w:val="00996141"/>
    <w:rsid w:val="00996A8B"/>
    <w:rsid w:val="00996CD4"/>
    <w:rsid w:val="00996D9B"/>
    <w:rsid w:val="0099731A"/>
    <w:rsid w:val="009975AA"/>
    <w:rsid w:val="009975D0"/>
    <w:rsid w:val="009979D6"/>
    <w:rsid w:val="00997CA3"/>
    <w:rsid w:val="00997F35"/>
    <w:rsid w:val="009A0212"/>
    <w:rsid w:val="009A031F"/>
    <w:rsid w:val="009A0C1F"/>
    <w:rsid w:val="009A1238"/>
    <w:rsid w:val="009A12A5"/>
    <w:rsid w:val="009A1383"/>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0D59"/>
    <w:rsid w:val="009B0F30"/>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5A95"/>
    <w:rsid w:val="009B70E9"/>
    <w:rsid w:val="009B7564"/>
    <w:rsid w:val="009B75FF"/>
    <w:rsid w:val="009B7BB7"/>
    <w:rsid w:val="009B7C44"/>
    <w:rsid w:val="009B7EB2"/>
    <w:rsid w:val="009B7FFA"/>
    <w:rsid w:val="009C00EF"/>
    <w:rsid w:val="009C0BC1"/>
    <w:rsid w:val="009C0BFB"/>
    <w:rsid w:val="009C0DBE"/>
    <w:rsid w:val="009C19BC"/>
    <w:rsid w:val="009C19D2"/>
    <w:rsid w:val="009C1B60"/>
    <w:rsid w:val="009C1D4B"/>
    <w:rsid w:val="009C1D75"/>
    <w:rsid w:val="009C1E0C"/>
    <w:rsid w:val="009C2811"/>
    <w:rsid w:val="009C281C"/>
    <w:rsid w:val="009C2A1E"/>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0D04"/>
    <w:rsid w:val="009D100D"/>
    <w:rsid w:val="009D1342"/>
    <w:rsid w:val="009D15EA"/>
    <w:rsid w:val="009D15F7"/>
    <w:rsid w:val="009D16AF"/>
    <w:rsid w:val="009D1ED3"/>
    <w:rsid w:val="009D1F69"/>
    <w:rsid w:val="009D1FE5"/>
    <w:rsid w:val="009D2118"/>
    <w:rsid w:val="009D22EA"/>
    <w:rsid w:val="009D2453"/>
    <w:rsid w:val="009D254F"/>
    <w:rsid w:val="009D2CDE"/>
    <w:rsid w:val="009D394E"/>
    <w:rsid w:val="009D3B56"/>
    <w:rsid w:val="009D422B"/>
    <w:rsid w:val="009D4303"/>
    <w:rsid w:val="009D4523"/>
    <w:rsid w:val="009D4640"/>
    <w:rsid w:val="009D478C"/>
    <w:rsid w:val="009D49A4"/>
    <w:rsid w:val="009D4A8E"/>
    <w:rsid w:val="009D4DA3"/>
    <w:rsid w:val="009D4F83"/>
    <w:rsid w:val="009D5046"/>
    <w:rsid w:val="009D56EE"/>
    <w:rsid w:val="009D5BBF"/>
    <w:rsid w:val="009D60B8"/>
    <w:rsid w:val="009D610C"/>
    <w:rsid w:val="009D62E7"/>
    <w:rsid w:val="009D6624"/>
    <w:rsid w:val="009D6BF6"/>
    <w:rsid w:val="009D6D66"/>
    <w:rsid w:val="009D6F4D"/>
    <w:rsid w:val="009D74D3"/>
    <w:rsid w:val="009D75A4"/>
    <w:rsid w:val="009D785E"/>
    <w:rsid w:val="009E04A9"/>
    <w:rsid w:val="009E04FB"/>
    <w:rsid w:val="009E0871"/>
    <w:rsid w:val="009E0A05"/>
    <w:rsid w:val="009E0FC1"/>
    <w:rsid w:val="009E1137"/>
    <w:rsid w:val="009E176B"/>
    <w:rsid w:val="009E1D40"/>
    <w:rsid w:val="009E1E2C"/>
    <w:rsid w:val="009E1F70"/>
    <w:rsid w:val="009E21A4"/>
    <w:rsid w:val="009E23E3"/>
    <w:rsid w:val="009E28EB"/>
    <w:rsid w:val="009E2BE6"/>
    <w:rsid w:val="009E2DD3"/>
    <w:rsid w:val="009E2EAE"/>
    <w:rsid w:val="009E2F97"/>
    <w:rsid w:val="009E3644"/>
    <w:rsid w:val="009E3790"/>
    <w:rsid w:val="009E3BAD"/>
    <w:rsid w:val="009E3C31"/>
    <w:rsid w:val="009E4414"/>
    <w:rsid w:val="009E457F"/>
    <w:rsid w:val="009E4FCC"/>
    <w:rsid w:val="009E50D4"/>
    <w:rsid w:val="009E532D"/>
    <w:rsid w:val="009E5656"/>
    <w:rsid w:val="009E5AB4"/>
    <w:rsid w:val="009E5CEF"/>
    <w:rsid w:val="009E641D"/>
    <w:rsid w:val="009E6A64"/>
    <w:rsid w:val="009E6FBA"/>
    <w:rsid w:val="009E6FC8"/>
    <w:rsid w:val="009E7E9B"/>
    <w:rsid w:val="009E7F09"/>
    <w:rsid w:val="009F0258"/>
    <w:rsid w:val="009F02E1"/>
    <w:rsid w:val="009F056D"/>
    <w:rsid w:val="009F07FC"/>
    <w:rsid w:val="009F0992"/>
    <w:rsid w:val="009F0CD1"/>
    <w:rsid w:val="009F0D7A"/>
    <w:rsid w:val="009F146A"/>
    <w:rsid w:val="009F187B"/>
    <w:rsid w:val="009F1933"/>
    <w:rsid w:val="009F20E6"/>
    <w:rsid w:val="009F27C2"/>
    <w:rsid w:val="009F2A94"/>
    <w:rsid w:val="009F2AAF"/>
    <w:rsid w:val="009F2E7E"/>
    <w:rsid w:val="009F3A4B"/>
    <w:rsid w:val="009F4196"/>
    <w:rsid w:val="009F41E1"/>
    <w:rsid w:val="009F4271"/>
    <w:rsid w:val="009F4375"/>
    <w:rsid w:val="009F479C"/>
    <w:rsid w:val="009F4F05"/>
    <w:rsid w:val="009F5606"/>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AAF"/>
    <w:rsid w:val="00A10B48"/>
    <w:rsid w:val="00A10FFF"/>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0C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08"/>
    <w:rsid w:val="00A23243"/>
    <w:rsid w:val="00A23590"/>
    <w:rsid w:val="00A23921"/>
    <w:rsid w:val="00A23E0D"/>
    <w:rsid w:val="00A24002"/>
    <w:rsid w:val="00A2470A"/>
    <w:rsid w:val="00A2481C"/>
    <w:rsid w:val="00A24CCF"/>
    <w:rsid w:val="00A25296"/>
    <w:rsid w:val="00A253C6"/>
    <w:rsid w:val="00A25448"/>
    <w:rsid w:val="00A254C4"/>
    <w:rsid w:val="00A2585A"/>
    <w:rsid w:val="00A25C9D"/>
    <w:rsid w:val="00A261BC"/>
    <w:rsid w:val="00A261E4"/>
    <w:rsid w:val="00A265D9"/>
    <w:rsid w:val="00A267AC"/>
    <w:rsid w:val="00A26883"/>
    <w:rsid w:val="00A26D60"/>
    <w:rsid w:val="00A26EE0"/>
    <w:rsid w:val="00A2702B"/>
    <w:rsid w:val="00A2761F"/>
    <w:rsid w:val="00A279DC"/>
    <w:rsid w:val="00A30703"/>
    <w:rsid w:val="00A30BAE"/>
    <w:rsid w:val="00A30DAF"/>
    <w:rsid w:val="00A31061"/>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4DDA"/>
    <w:rsid w:val="00A35725"/>
    <w:rsid w:val="00A35A0B"/>
    <w:rsid w:val="00A35BD0"/>
    <w:rsid w:val="00A362CB"/>
    <w:rsid w:val="00A3692C"/>
    <w:rsid w:val="00A369E2"/>
    <w:rsid w:val="00A3747D"/>
    <w:rsid w:val="00A37A59"/>
    <w:rsid w:val="00A402A8"/>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4E8"/>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3CDA"/>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57FE1"/>
    <w:rsid w:val="00A6024B"/>
    <w:rsid w:val="00A606AC"/>
    <w:rsid w:val="00A60887"/>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2D1F"/>
    <w:rsid w:val="00A631AB"/>
    <w:rsid w:val="00A63244"/>
    <w:rsid w:val="00A6367F"/>
    <w:rsid w:val="00A63872"/>
    <w:rsid w:val="00A63A37"/>
    <w:rsid w:val="00A63B39"/>
    <w:rsid w:val="00A63C62"/>
    <w:rsid w:val="00A64196"/>
    <w:rsid w:val="00A644C6"/>
    <w:rsid w:val="00A647A9"/>
    <w:rsid w:val="00A649B4"/>
    <w:rsid w:val="00A64AF0"/>
    <w:rsid w:val="00A64BC7"/>
    <w:rsid w:val="00A64EB1"/>
    <w:rsid w:val="00A64EC9"/>
    <w:rsid w:val="00A65417"/>
    <w:rsid w:val="00A655BB"/>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67B6B"/>
    <w:rsid w:val="00A70A35"/>
    <w:rsid w:val="00A7141F"/>
    <w:rsid w:val="00A718B2"/>
    <w:rsid w:val="00A719BB"/>
    <w:rsid w:val="00A71D6B"/>
    <w:rsid w:val="00A71F00"/>
    <w:rsid w:val="00A71F29"/>
    <w:rsid w:val="00A71FAE"/>
    <w:rsid w:val="00A726A3"/>
    <w:rsid w:val="00A726DE"/>
    <w:rsid w:val="00A73242"/>
    <w:rsid w:val="00A737C0"/>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0787"/>
    <w:rsid w:val="00A80978"/>
    <w:rsid w:val="00A8135C"/>
    <w:rsid w:val="00A81633"/>
    <w:rsid w:val="00A81694"/>
    <w:rsid w:val="00A81BDA"/>
    <w:rsid w:val="00A81D27"/>
    <w:rsid w:val="00A81D9B"/>
    <w:rsid w:val="00A8221B"/>
    <w:rsid w:val="00A82322"/>
    <w:rsid w:val="00A82508"/>
    <w:rsid w:val="00A82C1E"/>
    <w:rsid w:val="00A82D84"/>
    <w:rsid w:val="00A831F0"/>
    <w:rsid w:val="00A835B2"/>
    <w:rsid w:val="00A83661"/>
    <w:rsid w:val="00A8395E"/>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64F"/>
    <w:rsid w:val="00A958E9"/>
    <w:rsid w:val="00A95A3E"/>
    <w:rsid w:val="00A96058"/>
    <w:rsid w:val="00A9647F"/>
    <w:rsid w:val="00A964EC"/>
    <w:rsid w:val="00A966C6"/>
    <w:rsid w:val="00A9692B"/>
    <w:rsid w:val="00A96CF6"/>
    <w:rsid w:val="00A96D7E"/>
    <w:rsid w:val="00A9727C"/>
    <w:rsid w:val="00A973E1"/>
    <w:rsid w:val="00A97666"/>
    <w:rsid w:val="00A97B8C"/>
    <w:rsid w:val="00A97DBD"/>
    <w:rsid w:val="00A97EF9"/>
    <w:rsid w:val="00AA0003"/>
    <w:rsid w:val="00AA1096"/>
    <w:rsid w:val="00AA1264"/>
    <w:rsid w:val="00AA158B"/>
    <w:rsid w:val="00AA1740"/>
    <w:rsid w:val="00AA1D12"/>
    <w:rsid w:val="00AA1EEC"/>
    <w:rsid w:val="00AA1F78"/>
    <w:rsid w:val="00AA210C"/>
    <w:rsid w:val="00AA2712"/>
    <w:rsid w:val="00AA271C"/>
    <w:rsid w:val="00AA29F2"/>
    <w:rsid w:val="00AA2CD8"/>
    <w:rsid w:val="00AA30A2"/>
    <w:rsid w:val="00AA32EC"/>
    <w:rsid w:val="00AA42FE"/>
    <w:rsid w:val="00AA461D"/>
    <w:rsid w:val="00AA4C09"/>
    <w:rsid w:val="00AA4F41"/>
    <w:rsid w:val="00AA553A"/>
    <w:rsid w:val="00AA5584"/>
    <w:rsid w:val="00AA576F"/>
    <w:rsid w:val="00AA57CC"/>
    <w:rsid w:val="00AA5A12"/>
    <w:rsid w:val="00AA5D26"/>
    <w:rsid w:val="00AA5DA5"/>
    <w:rsid w:val="00AA5F48"/>
    <w:rsid w:val="00AA6026"/>
    <w:rsid w:val="00AA6206"/>
    <w:rsid w:val="00AA630A"/>
    <w:rsid w:val="00AA69EF"/>
    <w:rsid w:val="00AA6D13"/>
    <w:rsid w:val="00AA6F21"/>
    <w:rsid w:val="00AA6F9A"/>
    <w:rsid w:val="00AA7795"/>
    <w:rsid w:val="00AA7A06"/>
    <w:rsid w:val="00AA7C4F"/>
    <w:rsid w:val="00AB001C"/>
    <w:rsid w:val="00AB02C8"/>
    <w:rsid w:val="00AB05BC"/>
    <w:rsid w:val="00AB06B8"/>
    <w:rsid w:val="00AB06E6"/>
    <w:rsid w:val="00AB0ADE"/>
    <w:rsid w:val="00AB0B59"/>
    <w:rsid w:val="00AB0CA0"/>
    <w:rsid w:val="00AB102D"/>
    <w:rsid w:val="00AB1705"/>
    <w:rsid w:val="00AB18A7"/>
    <w:rsid w:val="00AB1A33"/>
    <w:rsid w:val="00AB21CD"/>
    <w:rsid w:val="00AB2857"/>
    <w:rsid w:val="00AB2EB7"/>
    <w:rsid w:val="00AB30C4"/>
    <w:rsid w:val="00AB3299"/>
    <w:rsid w:val="00AB3418"/>
    <w:rsid w:val="00AB3491"/>
    <w:rsid w:val="00AB3806"/>
    <w:rsid w:val="00AB3CD3"/>
    <w:rsid w:val="00AB3D0B"/>
    <w:rsid w:val="00AB3E16"/>
    <w:rsid w:val="00AB3E3E"/>
    <w:rsid w:val="00AB3F13"/>
    <w:rsid w:val="00AB3F9D"/>
    <w:rsid w:val="00AB4157"/>
    <w:rsid w:val="00AB4180"/>
    <w:rsid w:val="00AB41DA"/>
    <w:rsid w:val="00AB42FF"/>
    <w:rsid w:val="00AB4300"/>
    <w:rsid w:val="00AB4339"/>
    <w:rsid w:val="00AB513E"/>
    <w:rsid w:val="00AB51DA"/>
    <w:rsid w:val="00AB5367"/>
    <w:rsid w:val="00AB53BA"/>
    <w:rsid w:val="00AB57AD"/>
    <w:rsid w:val="00AB57E1"/>
    <w:rsid w:val="00AB583A"/>
    <w:rsid w:val="00AB5EF6"/>
    <w:rsid w:val="00AB642C"/>
    <w:rsid w:val="00AB644A"/>
    <w:rsid w:val="00AB6458"/>
    <w:rsid w:val="00AB6CA0"/>
    <w:rsid w:val="00AB704E"/>
    <w:rsid w:val="00AB76D5"/>
    <w:rsid w:val="00AB7787"/>
    <w:rsid w:val="00AB78AC"/>
    <w:rsid w:val="00AB7913"/>
    <w:rsid w:val="00AC0169"/>
    <w:rsid w:val="00AC0CC3"/>
    <w:rsid w:val="00AC0FC0"/>
    <w:rsid w:val="00AC1281"/>
    <w:rsid w:val="00AC1316"/>
    <w:rsid w:val="00AC1525"/>
    <w:rsid w:val="00AC21BA"/>
    <w:rsid w:val="00AC21C1"/>
    <w:rsid w:val="00AC22C7"/>
    <w:rsid w:val="00AC249D"/>
    <w:rsid w:val="00AC2799"/>
    <w:rsid w:val="00AC2D4E"/>
    <w:rsid w:val="00AC3084"/>
    <w:rsid w:val="00AC3431"/>
    <w:rsid w:val="00AC38E9"/>
    <w:rsid w:val="00AC3C1C"/>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47A"/>
    <w:rsid w:val="00AD163D"/>
    <w:rsid w:val="00AD1860"/>
    <w:rsid w:val="00AD1B21"/>
    <w:rsid w:val="00AD1DFE"/>
    <w:rsid w:val="00AD1F06"/>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C2C"/>
    <w:rsid w:val="00AE0D23"/>
    <w:rsid w:val="00AE0E9E"/>
    <w:rsid w:val="00AE14B7"/>
    <w:rsid w:val="00AE1907"/>
    <w:rsid w:val="00AE19D1"/>
    <w:rsid w:val="00AE1BCC"/>
    <w:rsid w:val="00AE1EB0"/>
    <w:rsid w:val="00AE1FCA"/>
    <w:rsid w:val="00AE2205"/>
    <w:rsid w:val="00AE232B"/>
    <w:rsid w:val="00AE26F5"/>
    <w:rsid w:val="00AE280D"/>
    <w:rsid w:val="00AE2968"/>
    <w:rsid w:val="00AE2C36"/>
    <w:rsid w:val="00AE3004"/>
    <w:rsid w:val="00AE3627"/>
    <w:rsid w:val="00AE3839"/>
    <w:rsid w:val="00AE3AF4"/>
    <w:rsid w:val="00AE40AF"/>
    <w:rsid w:val="00AE4297"/>
    <w:rsid w:val="00AE42D1"/>
    <w:rsid w:val="00AE4557"/>
    <w:rsid w:val="00AE492A"/>
    <w:rsid w:val="00AE4A1F"/>
    <w:rsid w:val="00AE4C55"/>
    <w:rsid w:val="00AE4F01"/>
    <w:rsid w:val="00AE5210"/>
    <w:rsid w:val="00AE57DF"/>
    <w:rsid w:val="00AE5930"/>
    <w:rsid w:val="00AE5C22"/>
    <w:rsid w:val="00AE5E95"/>
    <w:rsid w:val="00AE6433"/>
    <w:rsid w:val="00AE6584"/>
    <w:rsid w:val="00AE69BD"/>
    <w:rsid w:val="00AE6D12"/>
    <w:rsid w:val="00AE723D"/>
    <w:rsid w:val="00AE7751"/>
    <w:rsid w:val="00AE7983"/>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9FA"/>
    <w:rsid w:val="00AF4ABD"/>
    <w:rsid w:val="00AF5363"/>
    <w:rsid w:val="00AF5F78"/>
    <w:rsid w:val="00AF6369"/>
    <w:rsid w:val="00AF63A9"/>
    <w:rsid w:val="00AF6591"/>
    <w:rsid w:val="00AF66F1"/>
    <w:rsid w:val="00AF6A76"/>
    <w:rsid w:val="00AF6B1B"/>
    <w:rsid w:val="00AF723C"/>
    <w:rsid w:val="00AF7363"/>
    <w:rsid w:val="00AF738A"/>
    <w:rsid w:val="00AF766E"/>
    <w:rsid w:val="00AF7F09"/>
    <w:rsid w:val="00AF7F0E"/>
    <w:rsid w:val="00B002BA"/>
    <w:rsid w:val="00B00306"/>
    <w:rsid w:val="00B008C6"/>
    <w:rsid w:val="00B00D62"/>
    <w:rsid w:val="00B00F9E"/>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3A4"/>
    <w:rsid w:val="00B10421"/>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78D"/>
    <w:rsid w:val="00B147CC"/>
    <w:rsid w:val="00B15141"/>
    <w:rsid w:val="00B151C6"/>
    <w:rsid w:val="00B16084"/>
    <w:rsid w:val="00B16770"/>
    <w:rsid w:val="00B16815"/>
    <w:rsid w:val="00B16B5F"/>
    <w:rsid w:val="00B16D08"/>
    <w:rsid w:val="00B1736C"/>
    <w:rsid w:val="00B17431"/>
    <w:rsid w:val="00B17744"/>
    <w:rsid w:val="00B17D3E"/>
    <w:rsid w:val="00B20057"/>
    <w:rsid w:val="00B2043A"/>
    <w:rsid w:val="00B20470"/>
    <w:rsid w:val="00B20CD7"/>
    <w:rsid w:val="00B20E2B"/>
    <w:rsid w:val="00B20F3D"/>
    <w:rsid w:val="00B21016"/>
    <w:rsid w:val="00B2111F"/>
    <w:rsid w:val="00B213E5"/>
    <w:rsid w:val="00B214D2"/>
    <w:rsid w:val="00B215F9"/>
    <w:rsid w:val="00B217CD"/>
    <w:rsid w:val="00B21B67"/>
    <w:rsid w:val="00B21C60"/>
    <w:rsid w:val="00B21CA7"/>
    <w:rsid w:val="00B220B3"/>
    <w:rsid w:val="00B22472"/>
    <w:rsid w:val="00B2254E"/>
    <w:rsid w:val="00B233A9"/>
    <w:rsid w:val="00B239CC"/>
    <w:rsid w:val="00B23C57"/>
    <w:rsid w:val="00B23E2E"/>
    <w:rsid w:val="00B240FE"/>
    <w:rsid w:val="00B24A2B"/>
    <w:rsid w:val="00B24F49"/>
    <w:rsid w:val="00B25585"/>
    <w:rsid w:val="00B2571D"/>
    <w:rsid w:val="00B25A0E"/>
    <w:rsid w:val="00B25A70"/>
    <w:rsid w:val="00B25BD8"/>
    <w:rsid w:val="00B25D78"/>
    <w:rsid w:val="00B25E1D"/>
    <w:rsid w:val="00B25F9A"/>
    <w:rsid w:val="00B2613A"/>
    <w:rsid w:val="00B263BE"/>
    <w:rsid w:val="00B269CE"/>
    <w:rsid w:val="00B2745D"/>
    <w:rsid w:val="00B2757B"/>
    <w:rsid w:val="00B27A8B"/>
    <w:rsid w:val="00B27BB9"/>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711"/>
    <w:rsid w:val="00B35933"/>
    <w:rsid w:val="00B35CB3"/>
    <w:rsid w:val="00B35F8E"/>
    <w:rsid w:val="00B35FE7"/>
    <w:rsid w:val="00B36391"/>
    <w:rsid w:val="00B363BE"/>
    <w:rsid w:val="00B3643F"/>
    <w:rsid w:val="00B368B4"/>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23A"/>
    <w:rsid w:val="00B45369"/>
    <w:rsid w:val="00B45A61"/>
    <w:rsid w:val="00B45AC0"/>
    <w:rsid w:val="00B46501"/>
    <w:rsid w:val="00B466E5"/>
    <w:rsid w:val="00B46BCE"/>
    <w:rsid w:val="00B47784"/>
    <w:rsid w:val="00B4783F"/>
    <w:rsid w:val="00B47858"/>
    <w:rsid w:val="00B47CEF"/>
    <w:rsid w:val="00B50261"/>
    <w:rsid w:val="00B504F7"/>
    <w:rsid w:val="00B50810"/>
    <w:rsid w:val="00B50933"/>
    <w:rsid w:val="00B50A3D"/>
    <w:rsid w:val="00B50BDC"/>
    <w:rsid w:val="00B50E09"/>
    <w:rsid w:val="00B5137B"/>
    <w:rsid w:val="00B51420"/>
    <w:rsid w:val="00B51526"/>
    <w:rsid w:val="00B517F1"/>
    <w:rsid w:val="00B51A40"/>
    <w:rsid w:val="00B51DE0"/>
    <w:rsid w:val="00B5238F"/>
    <w:rsid w:val="00B529F2"/>
    <w:rsid w:val="00B52B81"/>
    <w:rsid w:val="00B52EC8"/>
    <w:rsid w:val="00B5370C"/>
    <w:rsid w:val="00B53EF5"/>
    <w:rsid w:val="00B542BA"/>
    <w:rsid w:val="00B54989"/>
    <w:rsid w:val="00B54CC5"/>
    <w:rsid w:val="00B5527E"/>
    <w:rsid w:val="00B553CF"/>
    <w:rsid w:val="00B55565"/>
    <w:rsid w:val="00B555B8"/>
    <w:rsid w:val="00B55ACA"/>
    <w:rsid w:val="00B55CB9"/>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1D0"/>
    <w:rsid w:val="00B6156C"/>
    <w:rsid w:val="00B619AF"/>
    <w:rsid w:val="00B61B85"/>
    <w:rsid w:val="00B61CFF"/>
    <w:rsid w:val="00B61F08"/>
    <w:rsid w:val="00B61F70"/>
    <w:rsid w:val="00B6201A"/>
    <w:rsid w:val="00B6237B"/>
    <w:rsid w:val="00B62894"/>
    <w:rsid w:val="00B62A18"/>
    <w:rsid w:val="00B6368D"/>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292"/>
    <w:rsid w:val="00B6796C"/>
    <w:rsid w:val="00B67B0B"/>
    <w:rsid w:val="00B67B2B"/>
    <w:rsid w:val="00B67E51"/>
    <w:rsid w:val="00B67F03"/>
    <w:rsid w:val="00B7021B"/>
    <w:rsid w:val="00B70333"/>
    <w:rsid w:val="00B70A49"/>
    <w:rsid w:val="00B70DEB"/>
    <w:rsid w:val="00B70EDB"/>
    <w:rsid w:val="00B71A5D"/>
    <w:rsid w:val="00B7273B"/>
    <w:rsid w:val="00B727B8"/>
    <w:rsid w:val="00B72B43"/>
    <w:rsid w:val="00B72B57"/>
    <w:rsid w:val="00B72E85"/>
    <w:rsid w:val="00B73453"/>
    <w:rsid w:val="00B737C7"/>
    <w:rsid w:val="00B73E00"/>
    <w:rsid w:val="00B73E31"/>
    <w:rsid w:val="00B74696"/>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87D13"/>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5D9"/>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78B"/>
    <w:rsid w:val="00BA0A3E"/>
    <w:rsid w:val="00BA10BB"/>
    <w:rsid w:val="00BA1327"/>
    <w:rsid w:val="00BA13E0"/>
    <w:rsid w:val="00BA1421"/>
    <w:rsid w:val="00BA17C4"/>
    <w:rsid w:val="00BA270E"/>
    <w:rsid w:val="00BA2729"/>
    <w:rsid w:val="00BA283C"/>
    <w:rsid w:val="00BA2866"/>
    <w:rsid w:val="00BA2AEB"/>
    <w:rsid w:val="00BA2B41"/>
    <w:rsid w:val="00BA2B82"/>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2E3B"/>
    <w:rsid w:val="00BB365A"/>
    <w:rsid w:val="00BB3668"/>
    <w:rsid w:val="00BB37B0"/>
    <w:rsid w:val="00BB3C65"/>
    <w:rsid w:val="00BB3F4C"/>
    <w:rsid w:val="00BB4250"/>
    <w:rsid w:val="00BB4A42"/>
    <w:rsid w:val="00BB5075"/>
    <w:rsid w:val="00BB5321"/>
    <w:rsid w:val="00BB53C2"/>
    <w:rsid w:val="00BB56F2"/>
    <w:rsid w:val="00BB56F5"/>
    <w:rsid w:val="00BB5744"/>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1AE"/>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1C5"/>
    <w:rsid w:val="00BC7418"/>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3E4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7B3"/>
    <w:rsid w:val="00BE3AFA"/>
    <w:rsid w:val="00BE3BEC"/>
    <w:rsid w:val="00BE3F52"/>
    <w:rsid w:val="00BE403F"/>
    <w:rsid w:val="00BE5515"/>
    <w:rsid w:val="00BE5613"/>
    <w:rsid w:val="00BE5813"/>
    <w:rsid w:val="00BE5A3B"/>
    <w:rsid w:val="00BE5C7E"/>
    <w:rsid w:val="00BE605A"/>
    <w:rsid w:val="00BE6167"/>
    <w:rsid w:val="00BE65B3"/>
    <w:rsid w:val="00BE68B9"/>
    <w:rsid w:val="00BE6E3F"/>
    <w:rsid w:val="00BE7265"/>
    <w:rsid w:val="00BE76E2"/>
    <w:rsid w:val="00BE7A57"/>
    <w:rsid w:val="00BE7B27"/>
    <w:rsid w:val="00BF02E6"/>
    <w:rsid w:val="00BF0A66"/>
    <w:rsid w:val="00BF10D2"/>
    <w:rsid w:val="00BF10D6"/>
    <w:rsid w:val="00BF120B"/>
    <w:rsid w:val="00BF1309"/>
    <w:rsid w:val="00BF1806"/>
    <w:rsid w:val="00BF18B9"/>
    <w:rsid w:val="00BF1B70"/>
    <w:rsid w:val="00BF1C7C"/>
    <w:rsid w:val="00BF2085"/>
    <w:rsid w:val="00BF220D"/>
    <w:rsid w:val="00BF2817"/>
    <w:rsid w:val="00BF286F"/>
    <w:rsid w:val="00BF292E"/>
    <w:rsid w:val="00BF2C65"/>
    <w:rsid w:val="00BF2F2A"/>
    <w:rsid w:val="00BF31CB"/>
    <w:rsid w:val="00BF3AE6"/>
    <w:rsid w:val="00BF3C10"/>
    <w:rsid w:val="00BF46F1"/>
    <w:rsid w:val="00BF4923"/>
    <w:rsid w:val="00BF4B69"/>
    <w:rsid w:val="00BF5350"/>
    <w:rsid w:val="00BF5599"/>
    <w:rsid w:val="00BF55D0"/>
    <w:rsid w:val="00BF5623"/>
    <w:rsid w:val="00BF56A8"/>
    <w:rsid w:val="00BF5E0A"/>
    <w:rsid w:val="00BF5EBA"/>
    <w:rsid w:val="00BF60E3"/>
    <w:rsid w:val="00BF651C"/>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436"/>
    <w:rsid w:val="00C03B7B"/>
    <w:rsid w:val="00C03C30"/>
    <w:rsid w:val="00C04339"/>
    <w:rsid w:val="00C04C6C"/>
    <w:rsid w:val="00C04E18"/>
    <w:rsid w:val="00C04F75"/>
    <w:rsid w:val="00C057E0"/>
    <w:rsid w:val="00C05863"/>
    <w:rsid w:val="00C05B57"/>
    <w:rsid w:val="00C05C20"/>
    <w:rsid w:val="00C06031"/>
    <w:rsid w:val="00C06066"/>
    <w:rsid w:val="00C06204"/>
    <w:rsid w:val="00C0648A"/>
    <w:rsid w:val="00C067A4"/>
    <w:rsid w:val="00C06DFE"/>
    <w:rsid w:val="00C06F8C"/>
    <w:rsid w:val="00C07A6C"/>
    <w:rsid w:val="00C07AE3"/>
    <w:rsid w:val="00C07AE4"/>
    <w:rsid w:val="00C1005E"/>
    <w:rsid w:val="00C10599"/>
    <w:rsid w:val="00C107FB"/>
    <w:rsid w:val="00C1096D"/>
    <w:rsid w:val="00C10AA1"/>
    <w:rsid w:val="00C10F46"/>
    <w:rsid w:val="00C1107E"/>
    <w:rsid w:val="00C1114F"/>
    <w:rsid w:val="00C11183"/>
    <w:rsid w:val="00C11197"/>
    <w:rsid w:val="00C1157C"/>
    <w:rsid w:val="00C11A86"/>
    <w:rsid w:val="00C11C33"/>
    <w:rsid w:val="00C11C73"/>
    <w:rsid w:val="00C11FE5"/>
    <w:rsid w:val="00C11FF6"/>
    <w:rsid w:val="00C12068"/>
    <w:rsid w:val="00C120C5"/>
    <w:rsid w:val="00C12C22"/>
    <w:rsid w:val="00C12EB5"/>
    <w:rsid w:val="00C1328A"/>
    <w:rsid w:val="00C13504"/>
    <w:rsid w:val="00C135FC"/>
    <w:rsid w:val="00C13AF8"/>
    <w:rsid w:val="00C13C75"/>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17F2C"/>
    <w:rsid w:val="00C202D5"/>
    <w:rsid w:val="00C2068D"/>
    <w:rsid w:val="00C206C4"/>
    <w:rsid w:val="00C206EC"/>
    <w:rsid w:val="00C20DD5"/>
    <w:rsid w:val="00C20F1C"/>
    <w:rsid w:val="00C20F2A"/>
    <w:rsid w:val="00C226CE"/>
    <w:rsid w:val="00C22DC7"/>
    <w:rsid w:val="00C232DD"/>
    <w:rsid w:val="00C2423A"/>
    <w:rsid w:val="00C244D8"/>
    <w:rsid w:val="00C24636"/>
    <w:rsid w:val="00C24789"/>
    <w:rsid w:val="00C24DC1"/>
    <w:rsid w:val="00C24EE5"/>
    <w:rsid w:val="00C250CF"/>
    <w:rsid w:val="00C252FC"/>
    <w:rsid w:val="00C2544D"/>
    <w:rsid w:val="00C25803"/>
    <w:rsid w:val="00C25B53"/>
    <w:rsid w:val="00C25C86"/>
    <w:rsid w:val="00C26871"/>
    <w:rsid w:val="00C2695A"/>
    <w:rsid w:val="00C26B69"/>
    <w:rsid w:val="00C26EB2"/>
    <w:rsid w:val="00C27156"/>
    <w:rsid w:val="00C274BE"/>
    <w:rsid w:val="00C275D9"/>
    <w:rsid w:val="00C2769D"/>
    <w:rsid w:val="00C27E49"/>
    <w:rsid w:val="00C302E4"/>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01"/>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167"/>
    <w:rsid w:val="00C43961"/>
    <w:rsid w:val="00C439F0"/>
    <w:rsid w:val="00C43CE7"/>
    <w:rsid w:val="00C4412A"/>
    <w:rsid w:val="00C44189"/>
    <w:rsid w:val="00C4475C"/>
    <w:rsid w:val="00C447FB"/>
    <w:rsid w:val="00C4485C"/>
    <w:rsid w:val="00C44A2C"/>
    <w:rsid w:val="00C44CD1"/>
    <w:rsid w:val="00C44F96"/>
    <w:rsid w:val="00C44FF2"/>
    <w:rsid w:val="00C45377"/>
    <w:rsid w:val="00C4587D"/>
    <w:rsid w:val="00C45C66"/>
    <w:rsid w:val="00C45F27"/>
    <w:rsid w:val="00C470AA"/>
    <w:rsid w:val="00C4774D"/>
    <w:rsid w:val="00C47AE8"/>
    <w:rsid w:val="00C47B93"/>
    <w:rsid w:val="00C47BDE"/>
    <w:rsid w:val="00C5002F"/>
    <w:rsid w:val="00C50335"/>
    <w:rsid w:val="00C508B7"/>
    <w:rsid w:val="00C509D3"/>
    <w:rsid w:val="00C51466"/>
    <w:rsid w:val="00C51696"/>
    <w:rsid w:val="00C51D11"/>
    <w:rsid w:val="00C51D30"/>
    <w:rsid w:val="00C51F21"/>
    <w:rsid w:val="00C521CD"/>
    <w:rsid w:val="00C5257E"/>
    <w:rsid w:val="00C5285D"/>
    <w:rsid w:val="00C52DC6"/>
    <w:rsid w:val="00C531B4"/>
    <w:rsid w:val="00C532F9"/>
    <w:rsid w:val="00C539B0"/>
    <w:rsid w:val="00C53E22"/>
    <w:rsid w:val="00C54A19"/>
    <w:rsid w:val="00C54C14"/>
    <w:rsid w:val="00C54C62"/>
    <w:rsid w:val="00C54CBD"/>
    <w:rsid w:val="00C54CDD"/>
    <w:rsid w:val="00C55860"/>
    <w:rsid w:val="00C5589B"/>
    <w:rsid w:val="00C55A58"/>
    <w:rsid w:val="00C55E23"/>
    <w:rsid w:val="00C562FB"/>
    <w:rsid w:val="00C5638E"/>
    <w:rsid w:val="00C567C0"/>
    <w:rsid w:val="00C56918"/>
    <w:rsid w:val="00C569CA"/>
    <w:rsid w:val="00C5733A"/>
    <w:rsid w:val="00C57602"/>
    <w:rsid w:val="00C57ABC"/>
    <w:rsid w:val="00C57CC6"/>
    <w:rsid w:val="00C601EB"/>
    <w:rsid w:val="00C602DB"/>
    <w:rsid w:val="00C60708"/>
    <w:rsid w:val="00C6097F"/>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17F"/>
    <w:rsid w:val="00C66571"/>
    <w:rsid w:val="00C666DB"/>
    <w:rsid w:val="00C667F6"/>
    <w:rsid w:val="00C668C6"/>
    <w:rsid w:val="00C66C34"/>
    <w:rsid w:val="00C67890"/>
    <w:rsid w:val="00C67F34"/>
    <w:rsid w:val="00C7036A"/>
    <w:rsid w:val="00C7040D"/>
    <w:rsid w:val="00C70B8C"/>
    <w:rsid w:val="00C71327"/>
    <w:rsid w:val="00C71468"/>
    <w:rsid w:val="00C723AF"/>
    <w:rsid w:val="00C723CA"/>
    <w:rsid w:val="00C72C30"/>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6CC6"/>
    <w:rsid w:val="00C7731D"/>
    <w:rsid w:val="00C778FA"/>
    <w:rsid w:val="00C7799E"/>
    <w:rsid w:val="00C80441"/>
    <w:rsid w:val="00C80503"/>
    <w:rsid w:val="00C80547"/>
    <w:rsid w:val="00C80DB5"/>
    <w:rsid w:val="00C80F45"/>
    <w:rsid w:val="00C813A6"/>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866"/>
    <w:rsid w:val="00C85F12"/>
    <w:rsid w:val="00C86379"/>
    <w:rsid w:val="00C864DB"/>
    <w:rsid w:val="00C8669B"/>
    <w:rsid w:val="00C86E0F"/>
    <w:rsid w:val="00C870BA"/>
    <w:rsid w:val="00C87371"/>
    <w:rsid w:val="00C8779B"/>
    <w:rsid w:val="00C8781D"/>
    <w:rsid w:val="00C878E9"/>
    <w:rsid w:val="00C87AF9"/>
    <w:rsid w:val="00C901A9"/>
    <w:rsid w:val="00C9047A"/>
    <w:rsid w:val="00C905AC"/>
    <w:rsid w:val="00C90B43"/>
    <w:rsid w:val="00C90C65"/>
    <w:rsid w:val="00C90C82"/>
    <w:rsid w:val="00C90F7A"/>
    <w:rsid w:val="00C91472"/>
    <w:rsid w:val="00C91575"/>
    <w:rsid w:val="00C9181D"/>
    <w:rsid w:val="00C91CFB"/>
    <w:rsid w:val="00C91FAC"/>
    <w:rsid w:val="00C9220C"/>
    <w:rsid w:val="00C922C5"/>
    <w:rsid w:val="00C92352"/>
    <w:rsid w:val="00C923B7"/>
    <w:rsid w:val="00C927AB"/>
    <w:rsid w:val="00C92C2A"/>
    <w:rsid w:val="00C9318C"/>
    <w:rsid w:val="00C93297"/>
    <w:rsid w:val="00C93543"/>
    <w:rsid w:val="00C937CF"/>
    <w:rsid w:val="00C93A05"/>
    <w:rsid w:val="00C945EC"/>
    <w:rsid w:val="00C94B58"/>
    <w:rsid w:val="00C94BBA"/>
    <w:rsid w:val="00C94DDB"/>
    <w:rsid w:val="00C94E45"/>
    <w:rsid w:val="00C952E6"/>
    <w:rsid w:val="00C95300"/>
    <w:rsid w:val="00C95548"/>
    <w:rsid w:val="00C95656"/>
    <w:rsid w:val="00C95730"/>
    <w:rsid w:val="00C9594D"/>
    <w:rsid w:val="00C95962"/>
    <w:rsid w:val="00C959AA"/>
    <w:rsid w:val="00C95EC0"/>
    <w:rsid w:val="00C963E1"/>
    <w:rsid w:val="00C965AD"/>
    <w:rsid w:val="00C96AE2"/>
    <w:rsid w:val="00C96D37"/>
    <w:rsid w:val="00C96D71"/>
    <w:rsid w:val="00C96F89"/>
    <w:rsid w:val="00C96FE0"/>
    <w:rsid w:val="00C9755B"/>
    <w:rsid w:val="00C97572"/>
    <w:rsid w:val="00C9785E"/>
    <w:rsid w:val="00C979D5"/>
    <w:rsid w:val="00C97AF1"/>
    <w:rsid w:val="00C97D77"/>
    <w:rsid w:val="00CA09AA"/>
    <w:rsid w:val="00CA0B93"/>
    <w:rsid w:val="00CA0FCC"/>
    <w:rsid w:val="00CA114D"/>
    <w:rsid w:val="00CA1225"/>
    <w:rsid w:val="00CA18D2"/>
    <w:rsid w:val="00CA192B"/>
    <w:rsid w:val="00CA2604"/>
    <w:rsid w:val="00CA2919"/>
    <w:rsid w:val="00CA2C56"/>
    <w:rsid w:val="00CA33C0"/>
    <w:rsid w:val="00CA49C0"/>
    <w:rsid w:val="00CA4A24"/>
    <w:rsid w:val="00CA4A3F"/>
    <w:rsid w:val="00CA4C14"/>
    <w:rsid w:val="00CA4F58"/>
    <w:rsid w:val="00CA5104"/>
    <w:rsid w:val="00CA51A0"/>
    <w:rsid w:val="00CA54E1"/>
    <w:rsid w:val="00CA5DA3"/>
    <w:rsid w:val="00CA6164"/>
    <w:rsid w:val="00CA690B"/>
    <w:rsid w:val="00CA7E0D"/>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C7"/>
    <w:rsid w:val="00CB39EB"/>
    <w:rsid w:val="00CB41E7"/>
    <w:rsid w:val="00CB480A"/>
    <w:rsid w:val="00CB4FA5"/>
    <w:rsid w:val="00CB5008"/>
    <w:rsid w:val="00CB58DD"/>
    <w:rsid w:val="00CB5F58"/>
    <w:rsid w:val="00CB6343"/>
    <w:rsid w:val="00CB6386"/>
    <w:rsid w:val="00CB6517"/>
    <w:rsid w:val="00CB6544"/>
    <w:rsid w:val="00CB6D47"/>
    <w:rsid w:val="00CB71ED"/>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2CB"/>
    <w:rsid w:val="00CC5565"/>
    <w:rsid w:val="00CC57AE"/>
    <w:rsid w:val="00CC5E58"/>
    <w:rsid w:val="00CC606C"/>
    <w:rsid w:val="00CC620F"/>
    <w:rsid w:val="00CC6953"/>
    <w:rsid w:val="00CC728B"/>
    <w:rsid w:val="00CC7356"/>
    <w:rsid w:val="00CC74D5"/>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663"/>
    <w:rsid w:val="00CD5ADA"/>
    <w:rsid w:val="00CD5AED"/>
    <w:rsid w:val="00CD5C02"/>
    <w:rsid w:val="00CD5CBA"/>
    <w:rsid w:val="00CD5F80"/>
    <w:rsid w:val="00CD5FC8"/>
    <w:rsid w:val="00CD61E3"/>
    <w:rsid w:val="00CD6339"/>
    <w:rsid w:val="00CD6823"/>
    <w:rsid w:val="00CD6D63"/>
    <w:rsid w:val="00CD6E0B"/>
    <w:rsid w:val="00CD72C1"/>
    <w:rsid w:val="00CD787F"/>
    <w:rsid w:val="00CD78C3"/>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4B49"/>
    <w:rsid w:val="00CE5386"/>
    <w:rsid w:val="00CE568E"/>
    <w:rsid w:val="00CE5793"/>
    <w:rsid w:val="00CE585C"/>
    <w:rsid w:val="00CE5E50"/>
    <w:rsid w:val="00CE6010"/>
    <w:rsid w:val="00CE630B"/>
    <w:rsid w:val="00CE6382"/>
    <w:rsid w:val="00CE65AD"/>
    <w:rsid w:val="00CE6740"/>
    <w:rsid w:val="00CE69F3"/>
    <w:rsid w:val="00CE6AD5"/>
    <w:rsid w:val="00CE6E24"/>
    <w:rsid w:val="00CE6F88"/>
    <w:rsid w:val="00CE724E"/>
    <w:rsid w:val="00CE7392"/>
    <w:rsid w:val="00CE7603"/>
    <w:rsid w:val="00CE76BD"/>
    <w:rsid w:val="00CE781A"/>
    <w:rsid w:val="00CF010E"/>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8BC"/>
    <w:rsid w:val="00CF3C1E"/>
    <w:rsid w:val="00CF3E2B"/>
    <w:rsid w:val="00CF3F01"/>
    <w:rsid w:val="00CF4050"/>
    <w:rsid w:val="00CF41AE"/>
    <w:rsid w:val="00CF495B"/>
    <w:rsid w:val="00CF4971"/>
    <w:rsid w:val="00CF4B55"/>
    <w:rsid w:val="00CF4F02"/>
    <w:rsid w:val="00CF4F88"/>
    <w:rsid w:val="00CF595E"/>
    <w:rsid w:val="00CF5EE9"/>
    <w:rsid w:val="00CF61A3"/>
    <w:rsid w:val="00CF66DE"/>
    <w:rsid w:val="00CF6848"/>
    <w:rsid w:val="00CF6AF3"/>
    <w:rsid w:val="00CF6BEB"/>
    <w:rsid w:val="00CF6C9A"/>
    <w:rsid w:val="00CF6E2B"/>
    <w:rsid w:val="00CF6F33"/>
    <w:rsid w:val="00CF74F6"/>
    <w:rsid w:val="00CF76AE"/>
    <w:rsid w:val="00CF7ADA"/>
    <w:rsid w:val="00CF7CCF"/>
    <w:rsid w:val="00CF7D8D"/>
    <w:rsid w:val="00D0033A"/>
    <w:rsid w:val="00D00522"/>
    <w:rsid w:val="00D0058C"/>
    <w:rsid w:val="00D00698"/>
    <w:rsid w:val="00D00B22"/>
    <w:rsid w:val="00D00FCA"/>
    <w:rsid w:val="00D017EE"/>
    <w:rsid w:val="00D01AE8"/>
    <w:rsid w:val="00D01C73"/>
    <w:rsid w:val="00D02369"/>
    <w:rsid w:val="00D02697"/>
    <w:rsid w:val="00D029BA"/>
    <w:rsid w:val="00D029E1"/>
    <w:rsid w:val="00D02AFC"/>
    <w:rsid w:val="00D02C36"/>
    <w:rsid w:val="00D02E17"/>
    <w:rsid w:val="00D02F2F"/>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2A"/>
    <w:rsid w:val="00D1121C"/>
    <w:rsid w:val="00D11243"/>
    <w:rsid w:val="00D11672"/>
    <w:rsid w:val="00D11873"/>
    <w:rsid w:val="00D11FAE"/>
    <w:rsid w:val="00D12371"/>
    <w:rsid w:val="00D12440"/>
    <w:rsid w:val="00D1249E"/>
    <w:rsid w:val="00D126E6"/>
    <w:rsid w:val="00D126F8"/>
    <w:rsid w:val="00D128F5"/>
    <w:rsid w:val="00D12B75"/>
    <w:rsid w:val="00D12D06"/>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0E2"/>
    <w:rsid w:val="00D202D3"/>
    <w:rsid w:val="00D20725"/>
    <w:rsid w:val="00D20CCA"/>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5F7"/>
    <w:rsid w:val="00D31B9F"/>
    <w:rsid w:val="00D31BEA"/>
    <w:rsid w:val="00D31F46"/>
    <w:rsid w:val="00D329CB"/>
    <w:rsid w:val="00D33313"/>
    <w:rsid w:val="00D333D5"/>
    <w:rsid w:val="00D333D7"/>
    <w:rsid w:val="00D33410"/>
    <w:rsid w:val="00D33418"/>
    <w:rsid w:val="00D3341B"/>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373"/>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2BD"/>
    <w:rsid w:val="00D4345E"/>
    <w:rsid w:val="00D43888"/>
    <w:rsid w:val="00D4401E"/>
    <w:rsid w:val="00D4429F"/>
    <w:rsid w:val="00D44A5C"/>
    <w:rsid w:val="00D45983"/>
    <w:rsid w:val="00D45B68"/>
    <w:rsid w:val="00D466E5"/>
    <w:rsid w:val="00D467C7"/>
    <w:rsid w:val="00D4688E"/>
    <w:rsid w:val="00D46ADC"/>
    <w:rsid w:val="00D46EF6"/>
    <w:rsid w:val="00D46F2D"/>
    <w:rsid w:val="00D471EF"/>
    <w:rsid w:val="00D47541"/>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00A"/>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1F5B"/>
    <w:rsid w:val="00D62243"/>
    <w:rsid w:val="00D6278F"/>
    <w:rsid w:val="00D62949"/>
    <w:rsid w:val="00D629D3"/>
    <w:rsid w:val="00D62DEC"/>
    <w:rsid w:val="00D62E00"/>
    <w:rsid w:val="00D630F9"/>
    <w:rsid w:val="00D635DF"/>
    <w:rsid w:val="00D63B81"/>
    <w:rsid w:val="00D63BAD"/>
    <w:rsid w:val="00D6410E"/>
    <w:rsid w:val="00D6420A"/>
    <w:rsid w:val="00D6447E"/>
    <w:rsid w:val="00D645BF"/>
    <w:rsid w:val="00D647F9"/>
    <w:rsid w:val="00D6485C"/>
    <w:rsid w:val="00D64CB8"/>
    <w:rsid w:val="00D6520A"/>
    <w:rsid w:val="00D65404"/>
    <w:rsid w:val="00D6575A"/>
    <w:rsid w:val="00D65837"/>
    <w:rsid w:val="00D65DD6"/>
    <w:rsid w:val="00D66008"/>
    <w:rsid w:val="00D66022"/>
    <w:rsid w:val="00D66065"/>
    <w:rsid w:val="00D66747"/>
    <w:rsid w:val="00D667E0"/>
    <w:rsid w:val="00D66B6D"/>
    <w:rsid w:val="00D66C66"/>
    <w:rsid w:val="00D66DAA"/>
    <w:rsid w:val="00D67241"/>
    <w:rsid w:val="00D6755B"/>
    <w:rsid w:val="00D67888"/>
    <w:rsid w:val="00D7010A"/>
    <w:rsid w:val="00D7040B"/>
    <w:rsid w:val="00D7066F"/>
    <w:rsid w:val="00D70B5B"/>
    <w:rsid w:val="00D70F5E"/>
    <w:rsid w:val="00D70F87"/>
    <w:rsid w:val="00D7123A"/>
    <w:rsid w:val="00D71BD5"/>
    <w:rsid w:val="00D72265"/>
    <w:rsid w:val="00D72BDC"/>
    <w:rsid w:val="00D72D6F"/>
    <w:rsid w:val="00D73118"/>
    <w:rsid w:val="00D73347"/>
    <w:rsid w:val="00D7354A"/>
    <w:rsid w:val="00D7364D"/>
    <w:rsid w:val="00D73A3C"/>
    <w:rsid w:val="00D73A6B"/>
    <w:rsid w:val="00D73DAD"/>
    <w:rsid w:val="00D73E0D"/>
    <w:rsid w:val="00D74461"/>
    <w:rsid w:val="00D7466F"/>
    <w:rsid w:val="00D7478E"/>
    <w:rsid w:val="00D74AF7"/>
    <w:rsid w:val="00D7505F"/>
    <w:rsid w:val="00D75199"/>
    <w:rsid w:val="00D75277"/>
    <w:rsid w:val="00D75480"/>
    <w:rsid w:val="00D75843"/>
    <w:rsid w:val="00D758A1"/>
    <w:rsid w:val="00D75E85"/>
    <w:rsid w:val="00D75F68"/>
    <w:rsid w:val="00D76283"/>
    <w:rsid w:val="00D7643F"/>
    <w:rsid w:val="00D76590"/>
    <w:rsid w:val="00D769F0"/>
    <w:rsid w:val="00D76E0D"/>
    <w:rsid w:val="00D76E83"/>
    <w:rsid w:val="00D771C9"/>
    <w:rsid w:val="00D800A1"/>
    <w:rsid w:val="00D8036A"/>
    <w:rsid w:val="00D8092B"/>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4883"/>
    <w:rsid w:val="00D85341"/>
    <w:rsid w:val="00D858AB"/>
    <w:rsid w:val="00D86752"/>
    <w:rsid w:val="00D86ACF"/>
    <w:rsid w:val="00D86B37"/>
    <w:rsid w:val="00D86EF6"/>
    <w:rsid w:val="00D87154"/>
    <w:rsid w:val="00D871E4"/>
    <w:rsid w:val="00D8778A"/>
    <w:rsid w:val="00D8781B"/>
    <w:rsid w:val="00D90F81"/>
    <w:rsid w:val="00D91009"/>
    <w:rsid w:val="00D9120D"/>
    <w:rsid w:val="00D9126A"/>
    <w:rsid w:val="00D912DF"/>
    <w:rsid w:val="00D91408"/>
    <w:rsid w:val="00D919F7"/>
    <w:rsid w:val="00D91AEE"/>
    <w:rsid w:val="00D91B8D"/>
    <w:rsid w:val="00D91F8C"/>
    <w:rsid w:val="00D92108"/>
    <w:rsid w:val="00D9216D"/>
    <w:rsid w:val="00D92265"/>
    <w:rsid w:val="00D9230B"/>
    <w:rsid w:val="00D92558"/>
    <w:rsid w:val="00D92633"/>
    <w:rsid w:val="00D92C75"/>
    <w:rsid w:val="00D92CBC"/>
    <w:rsid w:val="00D92F60"/>
    <w:rsid w:val="00D92FD3"/>
    <w:rsid w:val="00D931F2"/>
    <w:rsid w:val="00D938C1"/>
    <w:rsid w:val="00D938CE"/>
    <w:rsid w:val="00D93EF4"/>
    <w:rsid w:val="00D948FC"/>
    <w:rsid w:val="00D94909"/>
    <w:rsid w:val="00D94BB0"/>
    <w:rsid w:val="00D94C98"/>
    <w:rsid w:val="00D94D1B"/>
    <w:rsid w:val="00D94FF3"/>
    <w:rsid w:val="00D9504F"/>
    <w:rsid w:val="00D95322"/>
    <w:rsid w:val="00D95363"/>
    <w:rsid w:val="00D955B0"/>
    <w:rsid w:val="00D957C0"/>
    <w:rsid w:val="00D95B27"/>
    <w:rsid w:val="00D95BC2"/>
    <w:rsid w:val="00D95BFF"/>
    <w:rsid w:val="00D95F45"/>
    <w:rsid w:val="00D96AD5"/>
    <w:rsid w:val="00D97663"/>
    <w:rsid w:val="00D9793D"/>
    <w:rsid w:val="00D97D08"/>
    <w:rsid w:val="00D97E86"/>
    <w:rsid w:val="00DA000D"/>
    <w:rsid w:val="00DA0125"/>
    <w:rsid w:val="00DA015E"/>
    <w:rsid w:val="00DA0293"/>
    <w:rsid w:val="00DA02EC"/>
    <w:rsid w:val="00DA04F9"/>
    <w:rsid w:val="00DA0FC0"/>
    <w:rsid w:val="00DA10F6"/>
    <w:rsid w:val="00DA1D80"/>
    <w:rsid w:val="00DA2046"/>
    <w:rsid w:val="00DA2185"/>
    <w:rsid w:val="00DA23D2"/>
    <w:rsid w:val="00DA24CA"/>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93C"/>
    <w:rsid w:val="00DA7108"/>
    <w:rsid w:val="00DA714A"/>
    <w:rsid w:val="00DA71AF"/>
    <w:rsid w:val="00DA727D"/>
    <w:rsid w:val="00DA7A85"/>
    <w:rsid w:val="00DA7BC7"/>
    <w:rsid w:val="00DA7E4C"/>
    <w:rsid w:val="00DA7EC1"/>
    <w:rsid w:val="00DB03CE"/>
    <w:rsid w:val="00DB0564"/>
    <w:rsid w:val="00DB0D5D"/>
    <w:rsid w:val="00DB0DF3"/>
    <w:rsid w:val="00DB135A"/>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EE3"/>
    <w:rsid w:val="00DB4F9D"/>
    <w:rsid w:val="00DB5913"/>
    <w:rsid w:val="00DB5A21"/>
    <w:rsid w:val="00DB5DEB"/>
    <w:rsid w:val="00DB5EE5"/>
    <w:rsid w:val="00DB6681"/>
    <w:rsid w:val="00DB6F47"/>
    <w:rsid w:val="00DB70B3"/>
    <w:rsid w:val="00DB749A"/>
    <w:rsid w:val="00DB7570"/>
    <w:rsid w:val="00DB7E8C"/>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59F"/>
    <w:rsid w:val="00DD2FE5"/>
    <w:rsid w:val="00DD32DF"/>
    <w:rsid w:val="00DD3401"/>
    <w:rsid w:val="00DD3430"/>
    <w:rsid w:val="00DD3480"/>
    <w:rsid w:val="00DD3565"/>
    <w:rsid w:val="00DD370F"/>
    <w:rsid w:val="00DD3A5A"/>
    <w:rsid w:val="00DD4714"/>
    <w:rsid w:val="00DD49D3"/>
    <w:rsid w:val="00DD4BAD"/>
    <w:rsid w:val="00DD4F4A"/>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18E"/>
    <w:rsid w:val="00DE58DA"/>
    <w:rsid w:val="00DE5FDA"/>
    <w:rsid w:val="00DE61AA"/>
    <w:rsid w:val="00DE61F7"/>
    <w:rsid w:val="00DE7025"/>
    <w:rsid w:val="00DE752E"/>
    <w:rsid w:val="00DE7577"/>
    <w:rsid w:val="00DE7586"/>
    <w:rsid w:val="00DE7793"/>
    <w:rsid w:val="00DE7ADA"/>
    <w:rsid w:val="00DE7D03"/>
    <w:rsid w:val="00DE7F45"/>
    <w:rsid w:val="00DE7FD3"/>
    <w:rsid w:val="00DF02EC"/>
    <w:rsid w:val="00DF058A"/>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686"/>
    <w:rsid w:val="00DF4920"/>
    <w:rsid w:val="00DF4DEA"/>
    <w:rsid w:val="00DF4F19"/>
    <w:rsid w:val="00DF5002"/>
    <w:rsid w:val="00DF526E"/>
    <w:rsid w:val="00DF5270"/>
    <w:rsid w:val="00DF5851"/>
    <w:rsid w:val="00DF5B4C"/>
    <w:rsid w:val="00DF5D0E"/>
    <w:rsid w:val="00DF6014"/>
    <w:rsid w:val="00DF6531"/>
    <w:rsid w:val="00DF6824"/>
    <w:rsid w:val="00DF69A9"/>
    <w:rsid w:val="00DF6A83"/>
    <w:rsid w:val="00DF7226"/>
    <w:rsid w:val="00DF79C8"/>
    <w:rsid w:val="00DF7BC3"/>
    <w:rsid w:val="00E00368"/>
    <w:rsid w:val="00E004E4"/>
    <w:rsid w:val="00E005F5"/>
    <w:rsid w:val="00E00A07"/>
    <w:rsid w:val="00E00A92"/>
    <w:rsid w:val="00E0125C"/>
    <w:rsid w:val="00E01395"/>
    <w:rsid w:val="00E019EA"/>
    <w:rsid w:val="00E01A5C"/>
    <w:rsid w:val="00E01FDA"/>
    <w:rsid w:val="00E028E6"/>
    <w:rsid w:val="00E02C20"/>
    <w:rsid w:val="00E0324B"/>
    <w:rsid w:val="00E0345F"/>
    <w:rsid w:val="00E03BEA"/>
    <w:rsid w:val="00E0401E"/>
    <w:rsid w:val="00E046C1"/>
    <w:rsid w:val="00E049EC"/>
    <w:rsid w:val="00E04BBE"/>
    <w:rsid w:val="00E04ED2"/>
    <w:rsid w:val="00E05A43"/>
    <w:rsid w:val="00E05FC4"/>
    <w:rsid w:val="00E0615B"/>
    <w:rsid w:val="00E06977"/>
    <w:rsid w:val="00E06AF4"/>
    <w:rsid w:val="00E073C8"/>
    <w:rsid w:val="00E07686"/>
    <w:rsid w:val="00E07E45"/>
    <w:rsid w:val="00E1007C"/>
    <w:rsid w:val="00E101F9"/>
    <w:rsid w:val="00E102BD"/>
    <w:rsid w:val="00E1039D"/>
    <w:rsid w:val="00E103F8"/>
    <w:rsid w:val="00E10631"/>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1864"/>
    <w:rsid w:val="00E222C6"/>
    <w:rsid w:val="00E224C9"/>
    <w:rsid w:val="00E22625"/>
    <w:rsid w:val="00E22732"/>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737"/>
    <w:rsid w:val="00E2690E"/>
    <w:rsid w:val="00E27135"/>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802"/>
    <w:rsid w:val="00E33814"/>
    <w:rsid w:val="00E339C6"/>
    <w:rsid w:val="00E33B8C"/>
    <w:rsid w:val="00E33DD5"/>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0AE6"/>
    <w:rsid w:val="00E40FA3"/>
    <w:rsid w:val="00E412B6"/>
    <w:rsid w:val="00E417EA"/>
    <w:rsid w:val="00E41BAC"/>
    <w:rsid w:val="00E41CD2"/>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23F3"/>
    <w:rsid w:val="00E52F76"/>
    <w:rsid w:val="00E5315C"/>
    <w:rsid w:val="00E534EA"/>
    <w:rsid w:val="00E53661"/>
    <w:rsid w:val="00E538E0"/>
    <w:rsid w:val="00E53CCB"/>
    <w:rsid w:val="00E53DD4"/>
    <w:rsid w:val="00E541FA"/>
    <w:rsid w:val="00E547DF"/>
    <w:rsid w:val="00E54AE9"/>
    <w:rsid w:val="00E54D33"/>
    <w:rsid w:val="00E564C1"/>
    <w:rsid w:val="00E56695"/>
    <w:rsid w:val="00E56775"/>
    <w:rsid w:val="00E56D53"/>
    <w:rsid w:val="00E56D97"/>
    <w:rsid w:val="00E56E3C"/>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2BA"/>
    <w:rsid w:val="00E67394"/>
    <w:rsid w:val="00E67631"/>
    <w:rsid w:val="00E7002F"/>
    <w:rsid w:val="00E70101"/>
    <w:rsid w:val="00E70287"/>
    <w:rsid w:val="00E7041A"/>
    <w:rsid w:val="00E705E5"/>
    <w:rsid w:val="00E70B0C"/>
    <w:rsid w:val="00E70CBC"/>
    <w:rsid w:val="00E71952"/>
    <w:rsid w:val="00E719E4"/>
    <w:rsid w:val="00E71DF1"/>
    <w:rsid w:val="00E71EDB"/>
    <w:rsid w:val="00E71F17"/>
    <w:rsid w:val="00E72171"/>
    <w:rsid w:val="00E723D3"/>
    <w:rsid w:val="00E7242A"/>
    <w:rsid w:val="00E72771"/>
    <w:rsid w:val="00E72ABE"/>
    <w:rsid w:val="00E72BCC"/>
    <w:rsid w:val="00E739A7"/>
    <w:rsid w:val="00E73E01"/>
    <w:rsid w:val="00E7449A"/>
    <w:rsid w:val="00E74B08"/>
    <w:rsid w:val="00E74B5A"/>
    <w:rsid w:val="00E7524F"/>
    <w:rsid w:val="00E7556D"/>
    <w:rsid w:val="00E75693"/>
    <w:rsid w:val="00E756FB"/>
    <w:rsid w:val="00E76141"/>
    <w:rsid w:val="00E76270"/>
    <w:rsid w:val="00E7649F"/>
    <w:rsid w:val="00E76B45"/>
    <w:rsid w:val="00E76CB7"/>
    <w:rsid w:val="00E77040"/>
    <w:rsid w:val="00E772C4"/>
    <w:rsid w:val="00E77655"/>
    <w:rsid w:val="00E8016D"/>
    <w:rsid w:val="00E810EC"/>
    <w:rsid w:val="00E8112C"/>
    <w:rsid w:val="00E81587"/>
    <w:rsid w:val="00E81645"/>
    <w:rsid w:val="00E82336"/>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581"/>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313"/>
    <w:rsid w:val="00E93402"/>
    <w:rsid w:val="00E9346A"/>
    <w:rsid w:val="00E937E7"/>
    <w:rsid w:val="00E939E4"/>
    <w:rsid w:val="00E93A7A"/>
    <w:rsid w:val="00E93B3D"/>
    <w:rsid w:val="00E93D80"/>
    <w:rsid w:val="00E93FEB"/>
    <w:rsid w:val="00E94307"/>
    <w:rsid w:val="00E943FB"/>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73D"/>
    <w:rsid w:val="00EA2C3C"/>
    <w:rsid w:val="00EA3002"/>
    <w:rsid w:val="00EA3641"/>
    <w:rsid w:val="00EA3D67"/>
    <w:rsid w:val="00EA3DB9"/>
    <w:rsid w:val="00EA430C"/>
    <w:rsid w:val="00EA475F"/>
    <w:rsid w:val="00EA4A36"/>
    <w:rsid w:val="00EA5029"/>
    <w:rsid w:val="00EA5335"/>
    <w:rsid w:val="00EA5372"/>
    <w:rsid w:val="00EA5D3C"/>
    <w:rsid w:val="00EA626F"/>
    <w:rsid w:val="00EA630B"/>
    <w:rsid w:val="00EA6D78"/>
    <w:rsid w:val="00EA6E29"/>
    <w:rsid w:val="00EA7721"/>
    <w:rsid w:val="00EA79F4"/>
    <w:rsid w:val="00EA7B1C"/>
    <w:rsid w:val="00EA7CE6"/>
    <w:rsid w:val="00EA7E15"/>
    <w:rsid w:val="00EA7E9E"/>
    <w:rsid w:val="00EA7EF5"/>
    <w:rsid w:val="00EA7F1F"/>
    <w:rsid w:val="00EB05DC"/>
    <w:rsid w:val="00EB0650"/>
    <w:rsid w:val="00EB0CBA"/>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152"/>
    <w:rsid w:val="00EC6337"/>
    <w:rsid w:val="00EC6588"/>
    <w:rsid w:val="00EC6D68"/>
    <w:rsid w:val="00EC6D82"/>
    <w:rsid w:val="00EC70BF"/>
    <w:rsid w:val="00EC7183"/>
    <w:rsid w:val="00EC71AB"/>
    <w:rsid w:val="00EC73D5"/>
    <w:rsid w:val="00EC76A8"/>
    <w:rsid w:val="00EC77A8"/>
    <w:rsid w:val="00EC78E3"/>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EA"/>
    <w:rsid w:val="00ED5122"/>
    <w:rsid w:val="00ED5300"/>
    <w:rsid w:val="00ED54F7"/>
    <w:rsid w:val="00ED58F2"/>
    <w:rsid w:val="00ED6100"/>
    <w:rsid w:val="00ED6E4E"/>
    <w:rsid w:val="00ED6FAC"/>
    <w:rsid w:val="00ED7BAF"/>
    <w:rsid w:val="00EE0318"/>
    <w:rsid w:val="00EE04FF"/>
    <w:rsid w:val="00EE08BC"/>
    <w:rsid w:val="00EE0935"/>
    <w:rsid w:val="00EE09EA"/>
    <w:rsid w:val="00EE0A49"/>
    <w:rsid w:val="00EE15A8"/>
    <w:rsid w:val="00EE15CA"/>
    <w:rsid w:val="00EE18BB"/>
    <w:rsid w:val="00EE1938"/>
    <w:rsid w:val="00EE1CDA"/>
    <w:rsid w:val="00EE24B7"/>
    <w:rsid w:val="00EE289B"/>
    <w:rsid w:val="00EE2AAB"/>
    <w:rsid w:val="00EE2DC4"/>
    <w:rsid w:val="00EE313E"/>
    <w:rsid w:val="00EE3196"/>
    <w:rsid w:val="00EE3203"/>
    <w:rsid w:val="00EE3318"/>
    <w:rsid w:val="00EE339F"/>
    <w:rsid w:val="00EE33A6"/>
    <w:rsid w:val="00EE3DCB"/>
    <w:rsid w:val="00EE4141"/>
    <w:rsid w:val="00EE418F"/>
    <w:rsid w:val="00EE4825"/>
    <w:rsid w:val="00EE4BC4"/>
    <w:rsid w:val="00EE5112"/>
    <w:rsid w:val="00EE59AF"/>
    <w:rsid w:val="00EE5A3E"/>
    <w:rsid w:val="00EE62B4"/>
    <w:rsid w:val="00EE6362"/>
    <w:rsid w:val="00EE636D"/>
    <w:rsid w:val="00EE66B1"/>
    <w:rsid w:val="00EE744E"/>
    <w:rsid w:val="00EE752C"/>
    <w:rsid w:val="00EE7D91"/>
    <w:rsid w:val="00EE7E2F"/>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B47"/>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6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609"/>
    <w:rsid w:val="00F05EED"/>
    <w:rsid w:val="00F05F00"/>
    <w:rsid w:val="00F06F02"/>
    <w:rsid w:val="00F07816"/>
    <w:rsid w:val="00F07CD5"/>
    <w:rsid w:val="00F10437"/>
    <w:rsid w:val="00F10465"/>
    <w:rsid w:val="00F10864"/>
    <w:rsid w:val="00F10BB6"/>
    <w:rsid w:val="00F1135C"/>
    <w:rsid w:val="00F1165E"/>
    <w:rsid w:val="00F11CF5"/>
    <w:rsid w:val="00F12056"/>
    <w:rsid w:val="00F1281A"/>
    <w:rsid w:val="00F12B3D"/>
    <w:rsid w:val="00F13242"/>
    <w:rsid w:val="00F13555"/>
    <w:rsid w:val="00F13678"/>
    <w:rsid w:val="00F1403E"/>
    <w:rsid w:val="00F140FE"/>
    <w:rsid w:val="00F1415B"/>
    <w:rsid w:val="00F14271"/>
    <w:rsid w:val="00F14284"/>
    <w:rsid w:val="00F14605"/>
    <w:rsid w:val="00F14FB4"/>
    <w:rsid w:val="00F1587D"/>
    <w:rsid w:val="00F15C93"/>
    <w:rsid w:val="00F15E55"/>
    <w:rsid w:val="00F1604E"/>
    <w:rsid w:val="00F165FF"/>
    <w:rsid w:val="00F16BB1"/>
    <w:rsid w:val="00F1745D"/>
    <w:rsid w:val="00F175B3"/>
    <w:rsid w:val="00F17A8F"/>
    <w:rsid w:val="00F17D56"/>
    <w:rsid w:val="00F20046"/>
    <w:rsid w:val="00F2024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7B9"/>
    <w:rsid w:val="00F23BD0"/>
    <w:rsid w:val="00F23D7A"/>
    <w:rsid w:val="00F23FCA"/>
    <w:rsid w:val="00F2456B"/>
    <w:rsid w:val="00F24A57"/>
    <w:rsid w:val="00F24D96"/>
    <w:rsid w:val="00F24E4C"/>
    <w:rsid w:val="00F24F4D"/>
    <w:rsid w:val="00F24FA0"/>
    <w:rsid w:val="00F25157"/>
    <w:rsid w:val="00F25EB4"/>
    <w:rsid w:val="00F25F26"/>
    <w:rsid w:val="00F25F62"/>
    <w:rsid w:val="00F2617C"/>
    <w:rsid w:val="00F2643A"/>
    <w:rsid w:val="00F266A1"/>
    <w:rsid w:val="00F26886"/>
    <w:rsid w:val="00F2699C"/>
    <w:rsid w:val="00F26AE1"/>
    <w:rsid w:val="00F27000"/>
    <w:rsid w:val="00F27809"/>
    <w:rsid w:val="00F27E0C"/>
    <w:rsid w:val="00F27F00"/>
    <w:rsid w:val="00F3002F"/>
    <w:rsid w:val="00F30353"/>
    <w:rsid w:val="00F3075E"/>
    <w:rsid w:val="00F308C0"/>
    <w:rsid w:val="00F30D5D"/>
    <w:rsid w:val="00F30DDA"/>
    <w:rsid w:val="00F313F8"/>
    <w:rsid w:val="00F317A1"/>
    <w:rsid w:val="00F318E7"/>
    <w:rsid w:val="00F319E5"/>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7D1"/>
    <w:rsid w:val="00F35865"/>
    <w:rsid w:val="00F35E92"/>
    <w:rsid w:val="00F360BA"/>
    <w:rsid w:val="00F3622C"/>
    <w:rsid w:val="00F36640"/>
    <w:rsid w:val="00F366CE"/>
    <w:rsid w:val="00F369FF"/>
    <w:rsid w:val="00F36BF8"/>
    <w:rsid w:val="00F371FB"/>
    <w:rsid w:val="00F372E5"/>
    <w:rsid w:val="00F37404"/>
    <w:rsid w:val="00F377A2"/>
    <w:rsid w:val="00F378E2"/>
    <w:rsid w:val="00F37922"/>
    <w:rsid w:val="00F37AEF"/>
    <w:rsid w:val="00F37BD8"/>
    <w:rsid w:val="00F37DC6"/>
    <w:rsid w:val="00F401C8"/>
    <w:rsid w:val="00F405C7"/>
    <w:rsid w:val="00F41360"/>
    <w:rsid w:val="00F419D1"/>
    <w:rsid w:val="00F41D1F"/>
    <w:rsid w:val="00F41E4C"/>
    <w:rsid w:val="00F42910"/>
    <w:rsid w:val="00F42C2B"/>
    <w:rsid w:val="00F43A8E"/>
    <w:rsid w:val="00F4416D"/>
    <w:rsid w:val="00F44833"/>
    <w:rsid w:val="00F44A60"/>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16B"/>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0BB"/>
    <w:rsid w:val="00F564B4"/>
    <w:rsid w:val="00F56D31"/>
    <w:rsid w:val="00F57183"/>
    <w:rsid w:val="00F5765A"/>
    <w:rsid w:val="00F57C72"/>
    <w:rsid w:val="00F57E51"/>
    <w:rsid w:val="00F6014B"/>
    <w:rsid w:val="00F6021A"/>
    <w:rsid w:val="00F6021F"/>
    <w:rsid w:val="00F60845"/>
    <w:rsid w:val="00F60AC9"/>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8D9"/>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AC7"/>
    <w:rsid w:val="00F73F43"/>
    <w:rsid w:val="00F7464A"/>
    <w:rsid w:val="00F74664"/>
    <w:rsid w:val="00F74791"/>
    <w:rsid w:val="00F747FD"/>
    <w:rsid w:val="00F74A7A"/>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54"/>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494"/>
    <w:rsid w:val="00F879C6"/>
    <w:rsid w:val="00F87BB7"/>
    <w:rsid w:val="00F87D07"/>
    <w:rsid w:val="00F87D16"/>
    <w:rsid w:val="00F901C2"/>
    <w:rsid w:val="00F902D2"/>
    <w:rsid w:val="00F90391"/>
    <w:rsid w:val="00F9046C"/>
    <w:rsid w:val="00F904A2"/>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CD7"/>
    <w:rsid w:val="00F94D8B"/>
    <w:rsid w:val="00F95013"/>
    <w:rsid w:val="00F951BD"/>
    <w:rsid w:val="00F9547F"/>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3E2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466"/>
    <w:rsid w:val="00FA656D"/>
    <w:rsid w:val="00FA65C9"/>
    <w:rsid w:val="00FA6686"/>
    <w:rsid w:val="00FA674C"/>
    <w:rsid w:val="00FA6A8C"/>
    <w:rsid w:val="00FA6EC7"/>
    <w:rsid w:val="00FA7081"/>
    <w:rsid w:val="00FA7936"/>
    <w:rsid w:val="00FA7A20"/>
    <w:rsid w:val="00FA7AA6"/>
    <w:rsid w:val="00FA7B58"/>
    <w:rsid w:val="00FA7C04"/>
    <w:rsid w:val="00FB0443"/>
    <w:rsid w:val="00FB0540"/>
    <w:rsid w:val="00FB15D5"/>
    <w:rsid w:val="00FB18E8"/>
    <w:rsid w:val="00FB19D8"/>
    <w:rsid w:val="00FB1BC7"/>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1C0"/>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88B"/>
    <w:rsid w:val="00FC4CA4"/>
    <w:rsid w:val="00FC4ED1"/>
    <w:rsid w:val="00FC545C"/>
    <w:rsid w:val="00FC553E"/>
    <w:rsid w:val="00FC58B2"/>
    <w:rsid w:val="00FC65A0"/>
    <w:rsid w:val="00FC6B41"/>
    <w:rsid w:val="00FC6D8C"/>
    <w:rsid w:val="00FC7568"/>
    <w:rsid w:val="00FC791E"/>
    <w:rsid w:val="00FC7F93"/>
    <w:rsid w:val="00FD10D2"/>
    <w:rsid w:val="00FD116E"/>
    <w:rsid w:val="00FD1407"/>
    <w:rsid w:val="00FD1643"/>
    <w:rsid w:val="00FD1F01"/>
    <w:rsid w:val="00FD235B"/>
    <w:rsid w:val="00FD2804"/>
    <w:rsid w:val="00FD282A"/>
    <w:rsid w:val="00FD2A71"/>
    <w:rsid w:val="00FD2BDC"/>
    <w:rsid w:val="00FD3124"/>
    <w:rsid w:val="00FD36CF"/>
    <w:rsid w:val="00FD3905"/>
    <w:rsid w:val="00FD4005"/>
    <w:rsid w:val="00FD4272"/>
    <w:rsid w:val="00FD4342"/>
    <w:rsid w:val="00FD45BB"/>
    <w:rsid w:val="00FD4CC0"/>
    <w:rsid w:val="00FD4E03"/>
    <w:rsid w:val="00FD4FEB"/>
    <w:rsid w:val="00FD526F"/>
    <w:rsid w:val="00FD5999"/>
    <w:rsid w:val="00FD6318"/>
    <w:rsid w:val="00FD6673"/>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5F95"/>
    <w:rsid w:val="00FE60A4"/>
    <w:rsid w:val="00FE64A7"/>
    <w:rsid w:val="00FE65DB"/>
    <w:rsid w:val="00FE6B91"/>
    <w:rsid w:val="00FE6DEC"/>
    <w:rsid w:val="00FE727C"/>
    <w:rsid w:val="00FE74E2"/>
    <w:rsid w:val="00FE74FC"/>
    <w:rsid w:val="00FE760B"/>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0FF7A05"/>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25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6251A"/>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6251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6251A"/>
    <w:pPr>
      <w:numPr>
        <w:ilvl w:val="2"/>
      </w:numPr>
      <w:spacing w:before="120"/>
      <w:outlineLvl w:val="2"/>
    </w:pPr>
    <w:rPr>
      <w:sz w:val="28"/>
    </w:rPr>
  </w:style>
  <w:style w:type="paragraph" w:styleId="Heading4">
    <w:name w:val="heading 4"/>
    <w:aliases w:val="h4"/>
    <w:basedOn w:val="Heading3"/>
    <w:next w:val="Normal"/>
    <w:link w:val="Heading4Char"/>
    <w:qFormat/>
    <w:rsid w:val="0016251A"/>
    <w:pPr>
      <w:numPr>
        <w:ilvl w:val="3"/>
      </w:numPr>
      <w:outlineLvl w:val="3"/>
    </w:pPr>
    <w:rPr>
      <w:sz w:val="24"/>
    </w:rPr>
  </w:style>
  <w:style w:type="paragraph" w:styleId="Heading5">
    <w:name w:val="heading 5"/>
    <w:basedOn w:val="Heading4"/>
    <w:next w:val="Normal"/>
    <w:link w:val="Heading5Char"/>
    <w:qFormat/>
    <w:rsid w:val="0016251A"/>
    <w:pPr>
      <w:numPr>
        <w:ilvl w:val="4"/>
      </w:numPr>
      <w:outlineLvl w:val="4"/>
    </w:pPr>
    <w:rPr>
      <w:sz w:val="22"/>
    </w:rPr>
  </w:style>
  <w:style w:type="paragraph" w:styleId="Heading6">
    <w:name w:val="heading 6"/>
    <w:basedOn w:val="H6"/>
    <w:next w:val="Normal"/>
    <w:qFormat/>
    <w:rsid w:val="0016251A"/>
    <w:pPr>
      <w:numPr>
        <w:ilvl w:val="5"/>
      </w:numPr>
      <w:outlineLvl w:val="5"/>
    </w:pPr>
  </w:style>
  <w:style w:type="paragraph" w:styleId="Heading7">
    <w:name w:val="heading 7"/>
    <w:basedOn w:val="H6"/>
    <w:next w:val="Normal"/>
    <w:qFormat/>
    <w:rsid w:val="0016251A"/>
    <w:pPr>
      <w:numPr>
        <w:ilvl w:val="6"/>
      </w:numPr>
      <w:outlineLvl w:val="6"/>
    </w:pPr>
  </w:style>
  <w:style w:type="paragraph" w:styleId="Heading8">
    <w:name w:val="heading 8"/>
    <w:basedOn w:val="Heading1"/>
    <w:next w:val="Normal"/>
    <w:qFormat/>
    <w:rsid w:val="0016251A"/>
    <w:pPr>
      <w:numPr>
        <w:ilvl w:val="7"/>
      </w:numPr>
      <w:outlineLvl w:val="7"/>
    </w:pPr>
  </w:style>
  <w:style w:type="paragraph" w:styleId="Heading9">
    <w:name w:val="heading 9"/>
    <w:basedOn w:val="Heading8"/>
    <w:next w:val="Normal"/>
    <w:qFormat/>
    <w:rsid w:val="0016251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6251A"/>
    <w:pPr>
      <w:spacing w:before="180"/>
      <w:ind w:left="2693" w:hanging="2693"/>
    </w:pPr>
    <w:rPr>
      <w:b/>
    </w:rPr>
  </w:style>
  <w:style w:type="paragraph" w:styleId="TOC1">
    <w:name w:val="toc 1"/>
    <w:semiHidden/>
    <w:rsid w:val="001625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625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6251A"/>
    <w:pPr>
      <w:ind w:left="1701" w:hanging="1701"/>
    </w:pPr>
  </w:style>
  <w:style w:type="paragraph" w:styleId="TOC4">
    <w:name w:val="toc 4"/>
    <w:basedOn w:val="TOC3"/>
    <w:semiHidden/>
    <w:rsid w:val="0016251A"/>
    <w:pPr>
      <w:ind w:left="1418" w:hanging="1418"/>
    </w:pPr>
  </w:style>
  <w:style w:type="paragraph" w:styleId="TOC3">
    <w:name w:val="toc 3"/>
    <w:basedOn w:val="TOC2"/>
    <w:semiHidden/>
    <w:rsid w:val="0016251A"/>
    <w:pPr>
      <w:ind w:left="1134" w:hanging="1134"/>
    </w:pPr>
  </w:style>
  <w:style w:type="paragraph" w:styleId="TOC2">
    <w:name w:val="toc 2"/>
    <w:basedOn w:val="TOC1"/>
    <w:semiHidden/>
    <w:rsid w:val="0016251A"/>
    <w:pPr>
      <w:keepNext w:val="0"/>
      <w:spacing w:before="0"/>
      <w:ind w:left="851" w:hanging="851"/>
    </w:pPr>
    <w:rPr>
      <w:sz w:val="20"/>
    </w:rPr>
  </w:style>
  <w:style w:type="paragraph" w:styleId="Index2">
    <w:name w:val="index 2"/>
    <w:basedOn w:val="Index1"/>
    <w:semiHidden/>
    <w:rsid w:val="0016251A"/>
    <w:pPr>
      <w:ind w:left="284"/>
    </w:pPr>
  </w:style>
  <w:style w:type="paragraph" w:styleId="Index1">
    <w:name w:val="index 1"/>
    <w:basedOn w:val="Normal"/>
    <w:semiHidden/>
    <w:rsid w:val="0016251A"/>
    <w:pPr>
      <w:keepLines/>
      <w:spacing w:after="0"/>
    </w:pPr>
  </w:style>
  <w:style w:type="paragraph" w:customStyle="1" w:styleId="ZH">
    <w:name w:val="ZH"/>
    <w:rsid w:val="0016251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6251A"/>
    <w:pPr>
      <w:outlineLvl w:val="9"/>
    </w:pPr>
  </w:style>
  <w:style w:type="paragraph" w:styleId="ListNumber2">
    <w:name w:val="List Number 2"/>
    <w:basedOn w:val="ListNumber"/>
    <w:rsid w:val="001625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6251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6251A"/>
    <w:rPr>
      <w:b/>
      <w:position w:val="6"/>
      <w:sz w:val="16"/>
    </w:rPr>
  </w:style>
  <w:style w:type="paragraph" w:styleId="FootnoteText">
    <w:name w:val="footnote text"/>
    <w:basedOn w:val="Normal"/>
    <w:semiHidden/>
    <w:rsid w:val="0016251A"/>
    <w:pPr>
      <w:keepLines/>
      <w:spacing w:after="0"/>
      <w:ind w:left="454" w:hanging="454"/>
    </w:pPr>
    <w:rPr>
      <w:sz w:val="16"/>
    </w:rPr>
  </w:style>
  <w:style w:type="paragraph" w:customStyle="1" w:styleId="TAH">
    <w:name w:val="TAH"/>
    <w:basedOn w:val="TAC"/>
    <w:rsid w:val="0016251A"/>
    <w:rPr>
      <w:b/>
    </w:rPr>
  </w:style>
  <w:style w:type="paragraph" w:customStyle="1" w:styleId="TAC">
    <w:name w:val="TAC"/>
    <w:basedOn w:val="TAL"/>
    <w:link w:val="TACChar"/>
    <w:rsid w:val="0016251A"/>
    <w:pPr>
      <w:jc w:val="center"/>
    </w:pPr>
  </w:style>
  <w:style w:type="paragraph" w:customStyle="1" w:styleId="TF">
    <w:name w:val="TF"/>
    <w:basedOn w:val="TH"/>
    <w:rsid w:val="0016251A"/>
    <w:pPr>
      <w:keepNext w:val="0"/>
      <w:spacing w:before="0" w:after="240"/>
    </w:pPr>
  </w:style>
  <w:style w:type="paragraph" w:customStyle="1" w:styleId="NO">
    <w:name w:val="NO"/>
    <w:basedOn w:val="Normal"/>
    <w:rsid w:val="0016251A"/>
    <w:pPr>
      <w:keepLines/>
      <w:ind w:left="1135" w:hanging="851"/>
    </w:pPr>
  </w:style>
  <w:style w:type="paragraph" w:styleId="TOC9">
    <w:name w:val="toc 9"/>
    <w:basedOn w:val="TOC8"/>
    <w:semiHidden/>
    <w:rsid w:val="0016251A"/>
    <w:pPr>
      <w:ind w:left="1418" w:hanging="1418"/>
    </w:pPr>
  </w:style>
  <w:style w:type="paragraph" w:customStyle="1" w:styleId="EX">
    <w:name w:val="EX"/>
    <w:basedOn w:val="Normal"/>
    <w:rsid w:val="0016251A"/>
    <w:pPr>
      <w:keepLines/>
      <w:ind w:left="1702" w:hanging="1418"/>
    </w:pPr>
  </w:style>
  <w:style w:type="paragraph" w:customStyle="1" w:styleId="FP">
    <w:name w:val="FP"/>
    <w:basedOn w:val="Normal"/>
    <w:rsid w:val="0016251A"/>
    <w:pPr>
      <w:spacing w:after="0"/>
    </w:pPr>
  </w:style>
  <w:style w:type="paragraph" w:customStyle="1" w:styleId="LD">
    <w:name w:val="LD"/>
    <w:rsid w:val="0016251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6251A"/>
    <w:pPr>
      <w:spacing w:after="0"/>
    </w:pPr>
  </w:style>
  <w:style w:type="paragraph" w:customStyle="1" w:styleId="EW">
    <w:name w:val="EW"/>
    <w:basedOn w:val="EX"/>
    <w:rsid w:val="0016251A"/>
    <w:pPr>
      <w:spacing w:after="0"/>
    </w:pPr>
  </w:style>
  <w:style w:type="paragraph" w:styleId="TOC6">
    <w:name w:val="toc 6"/>
    <w:basedOn w:val="TOC5"/>
    <w:next w:val="Normal"/>
    <w:semiHidden/>
    <w:rsid w:val="0016251A"/>
    <w:pPr>
      <w:ind w:left="1985" w:hanging="1985"/>
    </w:pPr>
  </w:style>
  <w:style w:type="paragraph" w:styleId="TOC7">
    <w:name w:val="toc 7"/>
    <w:basedOn w:val="TOC6"/>
    <w:next w:val="Normal"/>
    <w:semiHidden/>
    <w:rsid w:val="0016251A"/>
    <w:pPr>
      <w:ind w:left="2268" w:hanging="2268"/>
    </w:pPr>
  </w:style>
  <w:style w:type="paragraph" w:styleId="ListBullet2">
    <w:name w:val="List Bullet 2"/>
    <w:basedOn w:val="ListBullet"/>
    <w:rsid w:val="0016251A"/>
    <w:pPr>
      <w:ind w:left="851"/>
    </w:pPr>
  </w:style>
  <w:style w:type="paragraph" w:styleId="ListBullet3">
    <w:name w:val="List Bullet 3"/>
    <w:basedOn w:val="ListBullet2"/>
    <w:rsid w:val="0016251A"/>
    <w:pPr>
      <w:ind w:left="1135"/>
    </w:pPr>
  </w:style>
  <w:style w:type="paragraph" w:styleId="ListNumber">
    <w:name w:val="List Number"/>
    <w:basedOn w:val="List"/>
    <w:rsid w:val="0016251A"/>
  </w:style>
  <w:style w:type="paragraph" w:customStyle="1" w:styleId="EQ">
    <w:name w:val="EQ"/>
    <w:basedOn w:val="Normal"/>
    <w:next w:val="Normal"/>
    <w:rsid w:val="0016251A"/>
    <w:pPr>
      <w:keepLines/>
      <w:tabs>
        <w:tab w:val="center" w:pos="4536"/>
        <w:tab w:val="right" w:pos="9072"/>
      </w:tabs>
    </w:pPr>
    <w:rPr>
      <w:noProof/>
    </w:rPr>
  </w:style>
  <w:style w:type="paragraph" w:customStyle="1" w:styleId="TH">
    <w:name w:val="TH"/>
    <w:basedOn w:val="Normal"/>
    <w:link w:val="THChar"/>
    <w:rsid w:val="0016251A"/>
    <w:pPr>
      <w:keepNext/>
      <w:keepLines/>
      <w:spacing w:before="60"/>
      <w:jc w:val="center"/>
    </w:pPr>
    <w:rPr>
      <w:rFonts w:ascii="Arial" w:hAnsi="Arial"/>
      <w:b/>
    </w:rPr>
  </w:style>
  <w:style w:type="paragraph" w:customStyle="1" w:styleId="NF">
    <w:name w:val="NF"/>
    <w:basedOn w:val="NO"/>
    <w:rsid w:val="0016251A"/>
    <w:pPr>
      <w:keepNext/>
      <w:spacing w:after="0"/>
    </w:pPr>
    <w:rPr>
      <w:rFonts w:ascii="Arial" w:hAnsi="Arial"/>
      <w:sz w:val="18"/>
    </w:rPr>
  </w:style>
  <w:style w:type="paragraph" w:customStyle="1" w:styleId="PL">
    <w:name w:val="PL"/>
    <w:rsid w:val="00162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6251A"/>
    <w:pPr>
      <w:jc w:val="right"/>
    </w:pPr>
  </w:style>
  <w:style w:type="paragraph" w:customStyle="1" w:styleId="H6">
    <w:name w:val="H6"/>
    <w:basedOn w:val="Heading5"/>
    <w:next w:val="Normal"/>
    <w:rsid w:val="0016251A"/>
    <w:pPr>
      <w:ind w:left="1985" w:hanging="1985"/>
      <w:outlineLvl w:val="9"/>
    </w:pPr>
    <w:rPr>
      <w:sz w:val="20"/>
    </w:rPr>
  </w:style>
  <w:style w:type="paragraph" w:customStyle="1" w:styleId="TAN">
    <w:name w:val="TAN"/>
    <w:basedOn w:val="TAL"/>
    <w:rsid w:val="0016251A"/>
    <w:pPr>
      <w:ind w:left="851" w:hanging="851"/>
    </w:pPr>
  </w:style>
  <w:style w:type="paragraph" w:customStyle="1" w:styleId="TAL">
    <w:name w:val="TAL"/>
    <w:basedOn w:val="Normal"/>
    <w:rsid w:val="0016251A"/>
    <w:pPr>
      <w:keepNext/>
      <w:keepLines/>
      <w:spacing w:after="0"/>
    </w:pPr>
    <w:rPr>
      <w:rFonts w:ascii="Arial" w:hAnsi="Arial"/>
      <w:sz w:val="18"/>
    </w:rPr>
  </w:style>
  <w:style w:type="paragraph" w:customStyle="1" w:styleId="ZA">
    <w:name w:val="ZA"/>
    <w:rsid w:val="001625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625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6251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625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6251A"/>
    <w:pPr>
      <w:framePr w:wrap="notBeside" w:y="16161"/>
    </w:pPr>
  </w:style>
  <w:style w:type="character" w:customStyle="1" w:styleId="ZGSM">
    <w:name w:val="ZGSM"/>
    <w:rsid w:val="0016251A"/>
  </w:style>
  <w:style w:type="paragraph" w:styleId="List2">
    <w:name w:val="List 2"/>
    <w:basedOn w:val="List"/>
    <w:rsid w:val="0016251A"/>
    <w:pPr>
      <w:ind w:left="851"/>
    </w:pPr>
  </w:style>
  <w:style w:type="paragraph" w:customStyle="1" w:styleId="ZG">
    <w:name w:val="ZG"/>
    <w:rsid w:val="001625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6251A"/>
    <w:pPr>
      <w:ind w:left="1135"/>
    </w:pPr>
  </w:style>
  <w:style w:type="paragraph" w:styleId="List4">
    <w:name w:val="List 4"/>
    <w:basedOn w:val="List3"/>
    <w:rsid w:val="0016251A"/>
    <w:pPr>
      <w:ind w:left="1418"/>
    </w:pPr>
  </w:style>
  <w:style w:type="paragraph" w:styleId="List5">
    <w:name w:val="List 5"/>
    <w:basedOn w:val="List4"/>
    <w:rsid w:val="0016251A"/>
    <w:pPr>
      <w:ind w:left="1702"/>
    </w:pPr>
  </w:style>
  <w:style w:type="paragraph" w:customStyle="1" w:styleId="EditorsNote">
    <w:name w:val="Editor's Note"/>
    <w:basedOn w:val="NO"/>
    <w:rsid w:val="0016251A"/>
    <w:rPr>
      <w:color w:val="FF0000"/>
    </w:rPr>
  </w:style>
  <w:style w:type="paragraph" w:styleId="List">
    <w:name w:val="List"/>
    <w:basedOn w:val="Normal"/>
    <w:rsid w:val="0016251A"/>
    <w:pPr>
      <w:ind w:left="568" w:hanging="284"/>
    </w:pPr>
  </w:style>
  <w:style w:type="paragraph" w:styleId="ListBullet">
    <w:name w:val="List Bullet"/>
    <w:basedOn w:val="List"/>
    <w:rsid w:val="0016251A"/>
  </w:style>
  <w:style w:type="paragraph" w:styleId="ListBullet4">
    <w:name w:val="List Bullet 4"/>
    <w:basedOn w:val="ListBullet3"/>
    <w:rsid w:val="0016251A"/>
    <w:pPr>
      <w:ind w:left="1418"/>
    </w:pPr>
  </w:style>
  <w:style w:type="paragraph" w:styleId="ListBullet5">
    <w:name w:val="List Bullet 5"/>
    <w:basedOn w:val="ListBullet4"/>
    <w:rsid w:val="0016251A"/>
    <w:pPr>
      <w:ind w:left="1702"/>
    </w:pPr>
  </w:style>
  <w:style w:type="paragraph" w:customStyle="1" w:styleId="B1">
    <w:name w:val="B1"/>
    <w:basedOn w:val="List"/>
    <w:rsid w:val="0016251A"/>
  </w:style>
  <w:style w:type="paragraph" w:customStyle="1" w:styleId="B2">
    <w:name w:val="B2"/>
    <w:basedOn w:val="List2"/>
    <w:rsid w:val="0016251A"/>
  </w:style>
  <w:style w:type="paragraph" w:customStyle="1" w:styleId="B3">
    <w:name w:val="B3"/>
    <w:basedOn w:val="List3"/>
    <w:rsid w:val="0016251A"/>
  </w:style>
  <w:style w:type="paragraph" w:customStyle="1" w:styleId="B4">
    <w:name w:val="B4"/>
    <w:basedOn w:val="List4"/>
    <w:rsid w:val="0016251A"/>
  </w:style>
  <w:style w:type="paragraph" w:customStyle="1" w:styleId="B5">
    <w:name w:val="B5"/>
    <w:basedOn w:val="List5"/>
    <w:rsid w:val="0016251A"/>
  </w:style>
  <w:style w:type="paragraph" w:styleId="Footer">
    <w:name w:val="footer"/>
    <w:basedOn w:val="Header"/>
    <w:link w:val="FooterChar"/>
    <w:rsid w:val="0016251A"/>
    <w:pPr>
      <w:jc w:val="center"/>
    </w:pPr>
    <w:rPr>
      <w:i/>
    </w:rPr>
  </w:style>
  <w:style w:type="paragraph" w:customStyle="1" w:styleId="ZTD">
    <w:name w:val="ZTD"/>
    <w:basedOn w:val="ZB"/>
    <w:rsid w:val="0016251A"/>
    <w:pPr>
      <w:framePr w:hRule="auto" w:wrap="notBeside" w:y="852"/>
    </w:pPr>
    <w:rPr>
      <w:i w:val="0"/>
      <w:sz w:val="40"/>
    </w:rPr>
  </w:style>
  <w:style w:type="character" w:customStyle="1" w:styleId="MTEquationSection">
    <w:name w:val="MTEquationSection"/>
    <w:rsid w:val="0016251A"/>
    <w:rPr>
      <w:rFonts w:ascii="Arial" w:hAnsi="Arial"/>
      <w:vanish w:val="0"/>
      <w:color w:val="FF0000"/>
      <w:sz w:val="24"/>
    </w:rPr>
  </w:style>
  <w:style w:type="paragraph" w:styleId="BodyText3">
    <w:name w:val="Body Text 3"/>
    <w:basedOn w:val="Normal"/>
    <w:rsid w:val="0016251A"/>
    <w:rPr>
      <w:i/>
    </w:rPr>
  </w:style>
  <w:style w:type="paragraph" w:styleId="DocumentMap">
    <w:name w:val="Document Map"/>
    <w:basedOn w:val="Normal"/>
    <w:semiHidden/>
    <w:rsid w:val="0016251A"/>
    <w:pPr>
      <w:shd w:val="clear" w:color="auto" w:fill="000080"/>
    </w:pPr>
    <w:rPr>
      <w:rFonts w:ascii="Tahoma" w:hAnsi="Tahoma"/>
    </w:rPr>
  </w:style>
  <w:style w:type="paragraph" w:customStyle="1" w:styleId="Bulletedo1">
    <w:name w:val="Bulleted o 1"/>
    <w:basedOn w:val="Normal"/>
    <w:rsid w:val="0016251A"/>
    <w:pPr>
      <w:numPr>
        <w:numId w:val="1"/>
      </w:numPr>
    </w:pPr>
  </w:style>
  <w:style w:type="paragraph" w:customStyle="1" w:styleId="text">
    <w:name w:val="text"/>
    <w:basedOn w:val="Normal"/>
    <w:rsid w:val="0016251A"/>
    <w:pPr>
      <w:spacing w:after="240"/>
      <w:jc w:val="both"/>
    </w:pPr>
    <w:rPr>
      <w:sz w:val="24"/>
      <w:lang w:eastAsia="zh-CN"/>
    </w:rPr>
  </w:style>
  <w:style w:type="paragraph" w:customStyle="1" w:styleId="Equation">
    <w:name w:val="Equation"/>
    <w:basedOn w:val="Normal"/>
    <w:next w:val="Normal"/>
    <w:rsid w:val="0016251A"/>
    <w:pPr>
      <w:tabs>
        <w:tab w:val="right" w:pos="10206"/>
      </w:tabs>
      <w:spacing w:after="220"/>
      <w:ind w:left="1298"/>
    </w:pPr>
    <w:rPr>
      <w:rFonts w:ascii="Arial" w:hAnsi="Arial"/>
      <w:sz w:val="22"/>
      <w:lang w:eastAsia="zh-CN"/>
    </w:rPr>
  </w:style>
  <w:style w:type="paragraph" w:customStyle="1" w:styleId="00BodyText">
    <w:name w:val="00 BodyText"/>
    <w:basedOn w:val="Normal"/>
    <w:rsid w:val="0016251A"/>
    <w:pPr>
      <w:spacing w:after="220"/>
    </w:pPr>
    <w:rPr>
      <w:rFonts w:ascii="Arial" w:hAnsi="Arial"/>
      <w:sz w:val="22"/>
    </w:rPr>
  </w:style>
  <w:style w:type="paragraph" w:customStyle="1" w:styleId="11BodyText">
    <w:name w:val="11 BodyText"/>
    <w:basedOn w:val="Normal"/>
    <w:rsid w:val="0016251A"/>
    <w:pPr>
      <w:spacing w:after="220"/>
      <w:ind w:left="1298"/>
    </w:pPr>
    <w:rPr>
      <w:rFonts w:ascii="Arial" w:hAnsi="Arial"/>
      <w:sz w:val="22"/>
    </w:rPr>
  </w:style>
  <w:style w:type="paragraph" w:customStyle="1" w:styleId="table">
    <w:name w:val="table"/>
    <w:basedOn w:val="text"/>
    <w:next w:val="text"/>
    <w:rsid w:val="0016251A"/>
    <w:pPr>
      <w:spacing w:after="0"/>
      <w:jc w:val="center"/>
    </w:pPr>
    <w:rPr>
      <w:sz w:val="20"/>
    </w:rPr>
  </w:style>
  <w:style w:type="paragraph" w:styleId="Caption">
    <w:name w:val="caption"/>
    <w:aliases w:val="cap"/>
    <w:basedOn w:val="Normal"/>
    <w:next w:val="Normal"/>
    <w:qFormat/>
    <w:rsid w:val="0016251A"/>
    <w:pPr>
      <w:spacing w:before="120" w:after="120"/>
    </w:pPr>
    <w:rPr>
      <w:b/>
      <w:bCs/>
    </w:rPr>
  </w:style>
  <w:style w:type="paragraph" w:customStyle="1" w:styleId="bodyCharCharChar">
    <w:name w:val="body Char Char Char"/>
    <w:basedOn w:val="Normal"/>
    <w:rsid w:val="0016251A"/>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16251A"/>
    <w:pPr>
      <w:spacing w:after="120"/>
      <w:jc w:val="both"/>
    </w:pPr>
    <w:rPr>
      <w:rFonts w:ascii="Times" w:hAnsi="Times"/>
      <w:szCs w:val="24"/>
    </w:rPr>
  </w:style>
  <w:style w:type="paragraph" w:styleId="BodyText2">
    <w:name w:val="Body Text 2"/>
    <w:basedOn w:val="Normal"/>
    <w:rsid w:val="0016251A"/>
    <w:pPr>
      <w:tabs>
        <w:tab w:val="left" w:pos="1985"/>
      </w:tabs>
      <w:spacing w:after="0"/>
      <w:jc w:val="both"/>
    </w:pPr>
    <w:rPr>
      <w:rFonts w:ascii="Arial" w:hAnsi="Arial"/>
      <w:sz w:val="22"/>
    </w:rPr>
  </w:style>
  <w:style w:type="character" w:customStyle="1" w:styleId="Heading1Char">
    <w:name w:val="Heading 1 Char"/>
    <w:rsid w:val="0016251A"/>
    <w:rPr>
      <w:rFonts w:ascii="Arial" w:hAnsi="Arial"/>
      <w:sz w:val="36"/>
      <w:lang w:val="en-GB" w:eastAsia="en-US" w:bidi="ar-SA"/>
    </w:rPr>
  </w:style>
  <w:style w:type="paragraph" w:customStyle="1" w:styleId="body">
    <w:name w:val="body"/>
    <w:basedOn w:val="Normal"/>
    <w:rsid w:val="0016251A"/>
    <w:pPr>
      <w:tabs>
        <w:tab w:val="left" w:pos="2160"/>
      </w:tabs>
      <w:spacing w:before="120" w:after="120" w:line="280" w:lineRule="atLeast"/>
      <w:jc w:val="both"/>
    </w:pPr>
    <w:rPr>
      <w:rFonts w:ascii="New York" w:hAnsi="New York"/>
      <w:sz w:val="24"/>
    </w:rPr>
  </w:style>
  <w:style w:type="table" w:styleId="TableGrid">
    <w:name w:val="Table Grid"/>
    <w:basedOn w:val="TableNormal"/>
    <w:rsid w:val="0016251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6251A"/>
  </w:style>
  <w:style w:type="character" w:styleId="CommentReference">
    <w:name w:val="annotation reference"/>
    <w:uiPriority w:val="99"/>
    <w:semiHidden/>
    <w:rsid w:val="0016251A"/>
    <w:rPr>
      <w:sz w:val="16"/>
      <w:szCs w:val="16"/>
    </w:rPr>
  </w:style>
  <w:style w:type="paragraph" w:styleId="CommentText">
    <w:name w:val="annotation text"/>
    <w:basedOn w:val="Normal"/>
    <w:link w:val="CommentTextChar"/>
    <w:uiPriority w:val="99"/>
    <w:rsid w:val="0016251A"/>
    <w:rPr>
      <w:lang w:eastAsia="x-none"/>
    </w:rPr>
  </w:style>
  <w:style w:type="paragraph" w:styleId="CommentSubject">
    <w:name w:val="annotation subject"/>
    <w:basedOn w:val="CommentText"/>
    <w:next w:val="CommentText"/>
    <w:semiHidden/>
    <w:rsid w:val="0016251A"/>
    <w:rPr>
      <w:b/>
      <w:bCs/>
    </w:rPr>
  </w:style>
  <w:style w:type="paragraph" w:styleId="BalloonText">
    <w:name w:val="Balloon Text"/>
    <w:basedOn w:val="Normal"/>
    <w:semiHidden/>
    <w:rsid w:val="0016251A"/>
    <w:rPr>
      <w:rFonts w:ascii="Tahoma" w:hAnsi="Tahoma" w:cs="Tahoma"/>
      <w:sz w:val="16"/>
      <w:szCs w:val="16"/>
    </w:rPr>
  </w:style>
  <w:style w:type="paragraph" w:customStyle="1" w:styleId="CRCoverPage">
    <w:name w:val="CR Cover Page"/>
    <w:rsid w:val="0016251A"/>
    <w:pPr>
      <w:spacing w:after="120"/>
    </w:pPr>
    <w:rPr>
      <w:rFonts w:ascii="Arial" w:eastAsia="MS Mincho" w:hAnsi="Arial"/>
      <w:lang w:val="en-GB" w:eastAsia="en-US"/>
    </w:rPr>
  </w:style>
  <w:style w:type="character" w:customStyle="1" w:styleId="Heading1Char1">
    <w:name w:val="Heading 1 Char1"/>
    <w:link w:val="Heading1"/>
    <w:rsid w:val="0016251A"/>
    <w:rPr>
      <w:rFonts w:ascii="Arial" w:hAnsi="Arial"/>
      <w:sz w:val="36"/>
      <w:lang w:val="en-GB" w:eastAsia="en-US"/>
    </w:rPr>
  </w:style>
  <w:style w:type="character" w:customStyle="1" w:styleId="Heading2Char">
    <w:name w:val="Heading 2 Char"/>
    <w:link w:val="Heading2"/>
    <w:rsid w:val="0016251A"/>
    <w:rPr>
      <w:rFonts w:ascii="Arial" w:hAnsi="Arial"/>
      <w:sz w:val="32"/>
      <w:lang w:val="en-GB" w:eastAsia="en-US"/>
    </w:rPr>
  </w:style>
  <w:style w:type="character" w:customStyle="1" w:styleId="Heading3Char">
    <w:name w:val="Heading 3 Char"/>
    <w:link w:val="Heading3"/>
    <w:rsid w:val="0016251A"/>
    <w:rPr>
      <w:rFonts w:ascii="Arial" w:hAnsi="Arial"/>
      <w:sz w:val="28"/>
      <w:lang w:val="en-GB" w:eastAsia="en-US"/>
    </w:rPr>
  </w:style>
  <w:style w:type="character" w:customStyle="1" w:styleId="Heading4Char">
    <w:name w:val="Heading 4 Char"/>
    <w:aliases w:val="h4 Char"/>
    <w:link w:val="Heading4"/>
    <w:rsid w:val="0016251A"/>
    <w:rPr>
      <w:rFonts w:ascii="Arial" w:hAnsi="Arial"/>
      <w:sz w:val="24"/>
      <w:lang w:val="en-GB" w:eastAsia="en-US"/>
    </w:rPr>
  </w:style>
  <w:style w:type="character" w:customStyle="1" w:styleId="Heading5Char">
    <w:name w:val="Heading 5 Char"/>
    <w:link w:val="Heading5"/>
    <w:rsid w:val="0016251A"/>
    <w:rPr>
      <w:rFonts w:ascii="Arial" w:hAnsi="Arial"/>
      <w:sz w:val="22"/>
      <w:lang w:val="en-GB" w:eastAsia="en-US"/>
    </w:rPr>
  </w:style>
  <w:style w:type="character" w:customStyle="1" w:styleId="CharChar3">
    <w:name w:val="Char Char3"/>
    <w:rsid w:val="0016251A"/>
    <w:rPr>
      <w:rFonts w:ascii="Arial" w:hAnsi="Arial"/>
      <w:sz w:val="36"/>
      <w:lang w:val="en-GB" w:eastAsia="en-US" w:bidi="ar-SA"/>
    </w:rPr>
  </w:style>
  <w:style w:type="character" w:customStyle="1" w:styleId="CharChar2">
    <w:name w:val="Char Char2"/>
    <w:rsid w:val="0016251A"/>
    <w:rPr>
      <w:rFonts w:ascii="Arial" w:hAnsi="Arial"/>
      <w:sz w:val="32"/>
      <w:lang w:val="en-GB" w:eastAsia="en-US" w:bidi="ar-SA"/>
    </w:rPr>
  </w:style>
  <w:style w:type="character" w:customStyle="1" w:styleId="CharChar1">
    <w:name w:val="Char Char1"/>
    <w:rsid w:val="0016251A"/>
    <w:rPr>
      <w:rFonts w:ascii="Arial" w:hAnsi="Arial"/>
      <w:sz w:val="28"/>
      <w:lang w:val="en-GB" w:eastAsia="en-US" w:bidi="ar-SA"/>
    </w:rPr>
  </w:style>
  <w:style w:type="character" w:customStyle="1" w:styleId="h4CharChar">
    <w:name w:val="h4 Char Char"/>
    <w:rsid w:val="0016251A"/>
    <w:rPr>
      <w:rFonts w:ascii="Arial" w:hAnsi="Arial"/>
      <w:sz w:val="24"/>
      <w:lang w:val="en-GB" w:eastAsia="en-US" w:bidi="ar-SA"/>
    </w:rPr>
  </w:style>
  <w:style w:type="character" w:customStyle="1" w:styleId="CharChar">
    <w:name w:val="Char Char"/>
    <w:rsid w:val="0016251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1,¥¡¡¡¡ì¬º¥¹¥È¶ÎÂä,ÁÐ³ö¶ÎÂä,列表段落11,—ño’i—Ž,¥ê¥¹¥È¶ÎÂä"/>
    <w:basedOn w:val="Normal"/>
    <w:link w:val="ListParagraphChar"/>
    <w:uiPriority w:val="34"/>
    <w:qFormat/>
    <w:rsid w:val="0016251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rsid w:val="0016251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6251A"/>
    <w:pPr>
      <w:spacing w:after="60"/>
      <w:jc w:val="center"/>
      <w:outlineLvl w:val="1"/>
    </w:pPr>
    <w:rPr>
      <w:rFonts w:ascii="Cambria" w:hAnsi="Cambria"/>
      <w:sz w:val="24"/>
      <w:szCs w:val="24"/>
    </w:rPr>
  </w:style>
  <w:style w:type="character" w:customStyle="1" w:styleId="SubtitleChar">
    <w:name w:val="Subtitle Char"/>
    <w:link w:val="Subtitle"/>
    <w:rsid w:val="0016251A"/>
    <w:rPr>
      <w:rFonts w:ascii="Cambria" w:hAnsi="Cambria"/>
      <w:sz w:val="24"/>
      <w:szCs w:val="24"/>
      <w:lang w:eastAsia="en-US"/>
    </w:rPr>
  </w:style>
  <w:style w:type="paragraph" w:styleId="Revision">
    <w:name w:val="Revision"/>
    <w:hidden/>
    <w:uiPriority w:val="99"/>
    <w:semiHidden/>
    <w:rsid w:val="0016251A"/>
    <w:rPr>
      <w:rFonts w:ascii="Times New Roman" w:hAnsi="Times New Roman"/>
      <w:lang w:val="en-GB" w:eastAsia="en-US"/>
    </w:rPr>
  </w:style>
  <w:style w:type="paragraph" w:styleId="NormalWeb">
    <w:name w:val="Normal (Web)"/>
    <w:basedOn w:val="Normal"/>
    <w:uiPriority w:val="99"/>
    <w:unhideWhenUsed/>
    <w:rsid w:val="0016251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6251A"/>
    <w:rPr>
      <w:rFonts w:ascii="Times New Roman" w:hAnsi="Times New Roman"/>
      <w:lang w:eastAsia="x-none"/>
    </w:rPr>
  </w:style>
  <w:style w:type="paragraph" w:customStyle="1" w:styleId="LGTdoc">
    <w:name w:val="LGTdoc_본문"/>
    <w:basedOn w:val="Normal"/>
    <w:rsid w:val="0016251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162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1625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16251A"/>
    <w:rPr>
      <w:color w:val="808080"/>
    </w:rPr>
  </w:style>
  <w:style w:type="character" w:customStyle="1" w:styleId="TACChar">
    <w:name w:val="TAC Char"/>
    <w:link w:val="TAC"/>
    <w:rsid w:val="0016251A"/>
    <w:rPr>
      <w:rFonts w:ascii="Arial" w:hAnsi="Arial"/>
      <w:sz w:val="18"/>
      <w:lang w:eastAsia="en-US"/>
    </w:rPr>
  </w:style>
  <w:style w:type="character" w:customStyle="1" w:styleId="THChar">
    <w:name w:val="TH Char"/>
    <w:link w:val="TH"/>
    <w:rsid w:val="0016251A"/>
    <w:rPr>
      <w:rFonts w:ascii="Arial" w:hAnsi="Arial"/>
      <w:b/>
      <w:lang w:eastAsia="en-US"/>
    </w:rPr>
  </w:style>
  <w:style w:type="character" w:styleId="Hyperlink">
    <w:name w:val="Hyperlink"/>
    <w:uiPriority w:val="99"/>
    <w:rsid w:val="0016251A"/>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ì¬º¥¹¥È¶ÎÂä Char,ÁÐ³ö¶ÎÂä Char,列表段落11 Char,—ño’i—Ž Char,¥ê¥¹¥È¶ÎÂä Char"/>
    <w:link w:val="ListParagraph"/>
    <w:uiPriority w:val="34"/>
    <w:qFormat/>
    <w:locked/>
    <w:rsid w:val="0016251A"/>
    <w:rPr>
      <w:rFonts w:ascii="Calibri" w:eastAsia="Calibri" w:hAnsi="Calibri"/>
      <w:sz w:val="22"/>
      <w:szCs w:val="22"/>
      <w:lang w:eastAsia="en-US"/>
    </w:rPr>
  </w:style>
  <w:style w:type="paragraph" w:customStyle="1" w:styleId="References">
    <w:name w:val="References"/>
    <w:basedOn w:val="Normal"/>
    <w:rsid w:val="0016251A"/>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apple-converted-space">
    <w:name w:val="apple-converted-space"/>
    <w:rsid w:val="000F5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9256311">
      <w:bodyDiv w:val="1"/>
      <w:marLeft w:val="0"/>
      <w:marRight w:val="0"/>
      <w:marTop w:val="0"/>
      <w:marBottom w:val="0"/>
      <w:divBdr>
        <w:top w:val="none" w:sz="0" w:space="0" w:color="auto"/>
        <w:left w:val="none" w:sz="0" w:space="0" w:color="auto"/>
        <w:bottom w:val="none" w:sz="0" w:space="0" w:color="auto"/>
        <w:right w:val="none" w:sz="0" w:space="0" w:color="auto"/>
      </w:divBdr>
      <w:divsChild>
        <w:div w:id="1461221871">
          <w:marLeft w:val="547"/>
          <w:marRight w:val="0"/>
          <w:marTop w:val="115"/>
          <w:marBottom w:val="0"/>
          <w:divBdr>
            <w:top w:val="none" w:sz="0" w:space="0" w:color="auto"/>
            <w:left w:val="none" w:sz="0" w:space="0" w:color="auto"/>
            <w:bottom w:val="none" w:sz="0" w:space="0" w:color="auto"/>
            <w:right w:val="none" w:sz="0" w:space="0" w:color="auto"/>
          </w:divBdr>
        </w:div>
        <w:div w:id="1734348761">
          <w:marLeft w:val="1166"/>
          <w:marRight w:val="0"/>
          <w:marTop w:val="96"/>
          <w:marBottom w:val="0"/>
          <w:divBdr>
            <w:top w:val="none" w:sz="0" w:space="0" w:color="auto"/>
            <w:left w:val="none" w:sz="0" w:space="0" w:color="auto"/>
            <w:bottom w:val="none" w:sz="0" w:space="0" w:color="auto"/>
            <w:right w:val="none" w:sz="0" w:space="0" w:color="auto"/>
          </w:divBdr>
        </w:div>
        <w:div w:id="1243487957">
          <w:marLeft w:val="1627"/>
          <w:marRight w:val="0"/>
          <w:marTop w:val="86"/>
          <w:marBottom w:val="0"/>
          <w:divBdr>
            <w:top w:val="none" w:sz="0" w:space="0" w:color="auto"/>
            <w:left w:val="none" w:sz="0" w:space="0" w:color="auto"/>
            <w:bottom w:val="none" w:sz="0" w:space="0" w:color="auto"/>
            <w:right w:val="none" w:sz="0" w:space="0" w:color="auto"/>
          </w:divBdr>
        </w:div>
        <w:div w:id="834148304">
          <w:marLeft w:val="1627"/>
          <w:marRight w:val="0"/>
          <w:marTop w:val="86"/>
          <w:marBottom w:val="0"/>
          <w:divBdr>
            <w:top w:val="none" w:sz="0" w:space="0" w:color="auto"/>
            <w:left w:val="none" w:sz="0" w:space="0" w:color="auto"/>
            <w:bottom w:val="none" w:sz="0" w:space="0" w:color="auto"/>
            <w:right w:val="none" w:sz="0" w:space="0" w:color="auto"/>
          </w:divBdr>
        </w:div>
        <w:div w:id="1917402038">
          <w:marLeft w:val="1166"/>
          <w:marRight w:val="0"/>
          <w:marTop w:val="96"/>
          <w:marBottom w:val="0"/>
          <w:divBdr>
            <w:top w:val="none" w:sz="0" w:space="0" w:color="auto"/>
            <w:left w:val="none" w:sz="0" w:space="0" w:color="auto"/>
            <w:bottom w:val="none" w:sz="0" w:space="0" w:color="auto"/>
            <w:right w:val="none" w:sz="0" w:space="0" w:color="auto"/>
          </w:divBdr>
        </w:div>
        <w:div w:id="575868188">
          <w:marLeft w:val="1627"/>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151419">
      <w:bodyDiv w:val="1"/>
      <w:marLeft w:val="0"/>
      <w:marRight w:val="0"/>
      <w:marTop w:val="0"/>
      <w:marBottom w:val="0"/>
      <w:divBdr>
        <w:top w:val="none" w:sz="0" w:space="0" w:color="auto"/>
        <w:left w:val="none" w:sz="0" w:space="0" w:color="auto"/>
        <w:bottom w:val="none" w:sz="0" w:space="0" w:color="auto"/>
        <w:right w:val="none" w:sz="0" w:space="0" w:color="auto"/>
      </w:divBdr>
      <w:divsChild>
        <w:div w:id="1780876970">
          <w:marLeft w:val="547"/>
          <w:marRight w:val="0"/>
          <w:marTop w:val="115"/>
          <w:marBottom w:val="0"/>
          <w:divBdr>
            <w:top w:val="none" w:sz="0" w:space="0" w:color="auto"/>
            <w:left w:val="none" w:sz="0" w:space="0" w:color="auto"/>
            <w:bottom w:val="none" w:sz="0" w:space="0" w:color="auto"/>
            <w:right w:val="none" w:sz="0" w:space="0" w:color="auto"/>
          </w:divBdr>
        </w:div>
        <w:div w:id="1697803763">
          <w:marLeft w:val="1166"/>
          <w:marRight w:val="0"/>
          <w:marTop w:val="96"/>
          <w:marBottom w:val="0"/>
          <w:divBdr>
            <w:top w:val="none" w:sz="0" w:space="0" w:color="auto"/>
            <w:left w:val="none" w:sz="0" w:space="0" w:color="auto"/>
            <w:bottom w:val="none" w:sz="0" w:space="0" w:color="auto"/>
            <w:right w:val="none" w:sz="0" w:space="0" w:color="auto"/>
          </w:divBdr>
        </w:div>
        <w:div w:id="463159977">
          <w:marLeft w:val="1627"/>
          <w:marRight w:val="0"/>
          <w:marTop w:val="86"/>
          <w:marBottom w:val="0"/>
          <w:divBdr>
            <w:top w:val="none" w:sz="0" w:space="0" w:color="auto"/>
            <w:left w:val="none" w:sz="0" w:space="0" w:color="auto"/>
            <w:bottom w:val="none" w:sz="0" w:space="0" w:color="auto"/>
            <w:right w:val="none" w:sz="0" w:space="0" w:color="auto"/>
          </w:divBdr>
        </w:div>
        <w:div w:id="945233713">
          <w:marLeft w:val="1627"/>
          <w:marRight w:val="0"/>
          <w:marTop w:val="86"/>
          <w:marBottom w:val="0"/>
          <w:divBdr>
            <w:top w:val="none" w:sz="0" w:space="0" w:color="auto"/>
            <w:left w:val="none" w:sz="0" w:space="0" w:color="auto"/>
            <w:bottom w:val="none" w:sz="0" w:space="0" w:color="auto"/>
            <w:right w:val="none" w:sz="0" w:space="0" w:color="auto"/>
          </w:divBdr>
        </w:div>
        <w:div w:id="62914741">
          <w:marLeft w:val="1627"/>
          <w:marRight w:val="0"/>
          <w:marTop w:val="86"/>
          <w:marBottom w:val="0"/>
          <w:divBdr>
            <w:top w:val="none" w:sz="0" w:space="0" w:color="auto"/>
            <w:left w:val="none" w:sz="0" w:space="0" w:color="auto"/>
            <w:bottom w:val="none" w:sz="0" w:space="0" w:color="auto"/>
            <w:right w:val="none" w:sz="0" w:space="0" w:color="auto"/>
          </w:divBdr>
        </w:div>
        <w:div w:id="1312055201">
          <w:marLeft w:val="1627"/>
          <w:marRight w:val="0"/>
          <w:marTop w:val="86"/>
          <w:marBottom w:val="0"/>
          <w:divBdr>
            <w:top w:val="none" w:sz="0" w:space="0" w:color="auto"/>
            <w:left w:val="none" w:sz="0" w:space="0" w:color="auto"/>
            <w:bottom w:val="none" w:sz="0" w:space="0" w:color="auto"/>
            <w:right w:val="none" w:sz="0" w:space="0" w:color="auto"/>
          </w:divBdr>
        </w:div>
        <w:div w:id="799037340">
          <w:marLeft w:val="1627"/>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205803">
      <w:bodyDiv w:val="1"/>
      <w:marLeft w:val="0"/>
      <w:marRight w:val="0"/>
      <w:marTop w:val="0"/>
      <w:marBottom w:val="0"/>
      <w:divBdr>
        <w:top w:val="none" w:sz="0" w:space="0" w:color="auto"/>
        <w:left w:val="none" w:sz="0" w:space="0" w:color="auto"/>
        <w:bottom w:val="none" w:sz="0" w:space="0" w:color="auto"/>
        <w:right w:val="none" w:sz="0" w:space="0" w:color="auto"/>
      </w:divBdr>
      <w:divsChild>
        <w:div w:id="1134786754">
          <w:marLeft w:val="547"/>
          <w:marRight w:val="0"/>
          <w:marTop w:val="115"/>
          <w:marBottom w:val="0"/>
          <w:divBdr>
            <w:top w:val="none" w:sz="0" w:space="0" w:color="auto"/>
            <w:left w:val="none" w:sz="0" w:space="0" w:color="auto"/>
            <w:bottom w:val="none" w:sz="0" w:space="0" w:color="auto"/>
            <w:right w:val="none" w:sz="0" w:space="0" w:color="auto"/>
          </w:divBdr>
        </w:div>
        <w:div w:id="1439712102">
          <w:marLeft w:val="547"/>
          <w:marRight w:val="0"/>
          <w:marTop w:val="115"/>
          <w:marBottom w:val="0"/>
          <w:divBdr>
            <w:top w:val="none" w:sz="0" w:space="0" w:color="auto"/>
            <w:left w:val="none" w:sz="0" w:space="0" w:color="auto"/>
            <w:bottom w:val="none" w:sz="0" w:space="0" w:color="auto"/>
            <w:right w:val="none" w:sz="0" w:space="0" w:color="auto"/>
          </w:divBdr>
        </w:div>
        <w:div w:id="1887568882">
          <w:marLeft w:val="1166"/>
          <w:marRight w:val="0"/>
          <w:marTop w:val="96"/>
          <w:marBottom w:val="0"/>
          <w:divBdr>
            <w:top w:val="none" w:sz="0" w:space="0" w:color="auto"/>
            <w:left w:val="none" w:sz="0" w:space="0" w:color="auto"/>
            <w:bottom w:val="none" w:sz="0" w:space="0" w:color="auto"/>
            <w:right w:val="none" w:sz="0" w:space="0" w:color="auto"/>
          </w:divBdr>
        </w:div>
        <w:div w:id="597909538">
          <w:marLeft w:val="1166"/>
          <w:marRight w:val="0"/>
          <w:marTop w:val="96"/>
          <w:marBottom w:val="0"/>
          <w:divBdr>
            <w:top w:val="none" w:sz="0" w:space="0" w:color="auto"/>
            <w:left w:val="none" w:sz="0" w:space="0" w:color="auto"/>
            <w:bottom w:val="none" w:sz="0" w:space="0" w:color="auto"/>
            <w:right w:val="none" w:sz="0" w:space="0" w:color="auto"/>
          </w:divBdr>
        </w:div>
        <w:div w:id="116997500">
          <w:marLeft w:val="1166"/>
          <w:marRight w:val="0"/>
          <w:marTop w:val="96"/>
          <w:marBottom w:val="0"/>
          <w:divBdr>
            <w:top w:val="none" w:sz="0" w:space="0" w:color="auto"/>
            <w:left w:val="none" w:sz="0" w:space="0" w:color="auto"/>
            <w:bottom w:val="none" w:sz="0" w:space="0" w:color="auto"/>
            <w:right w:val="none" w:sz="0" w:space="0" w:color="auto"/>
          </w:divBdr>
        </w:div>
        <w:div w:id="488595030">
          <w:marLeft w:val="1166"/>
          <w:marRight w:val="0"/>
          <w:marTop w:val="96"/>
          <w:marBottom w:val="0"/>
          <w:divBdr>
            <w:top w:val="none" w:sz="0" w:space="0" w:color="auto"/>
            <w:left w:val="none" w:sz="0" w:space="0" w:color="auto"/>
            <w:bottom w:val="none" w:sz="0" w:space="0" w:color="auto"/>
            <w:right w:val="none" w:sz="0" w:space="0" w:color="auto"/>
          </w:divBdr>
        </w:div>
        <w:div w:id="1367754817">
          <w:marLeft w:val="1166"/>
          <w:marRight w:val="0"/>
          <w:marTop w:val="9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1358104">
      <w:bodyDiv w:val="1"/>
      <w:marLeft w:val="0"/>
      <w:marRight w:val="0"/>
      <w:marTop w:val="0"/>
      <w:marBottom w:val="0"/>
      <w:divBdr>
        <w:top w:val="none" w:sz="0" w:space="0" w:color="auto"/>
        <w:left w:val="none" w:sz="0" w:space="0" w:color="auto"/>
        <w:bottom w:val="none" w:sz="0" w:space="0" w:color="auto"/>
        <w:right w:val="none" w:sz="0" w:space="0" w:color="auto"/>
      </w:divBdr>
    </w:div>
    <w:div w:id="563494615">
      <w:bodyDiv w:val="1"/>
      <w:marLeft w:val="0"/>
      <w:marRight w:val="0"/>
      <w:marTop w:val="0"/>
      <w:marBottom w:val="0"/>
      <w:divBdr>
        <w:top w:val="none" w:sz="0" w:space="0" w:color="auto"/>
        <w:left w:val="none" w:sz="0" w:space="0" w:color="auto"/>
        <w:bottom w:val="none" w:sz="0" w:space="0" w:color="auto"/>
        <w:right w:val="none" w:sz="0" w:space="0" w:color="auto"/>
      </w:divBdr>
      <w:divsChild>
        <w:div w:id="1316572410">
          <w:marLeft w:val="547"/>
          <w:marRight w:val="0"/>
          <w:marTop w:val="115"/>
          <w:marBottom w:val="0"/>
          <w:divBdr>
            <w:top w:val="none" w:sz="0" w:space="0" w:color="auto"/>
            <w:left w:val="none" w:sz="0" w:space="0" w:color="auto"/>
            <w:bottom w:val="none" w:sz="0" w:space="0" w:color="auto"/>
            <w:right w:val="none" w:sz="0" w:space="0" w:color="auto"/>
          </w:divBdr>
        </w:div>
        <w:div w:id="1496190146">
          <w:marLeft w:val="1166"/>
          <w:marRight w:val="0"/>
          <w:marTop w:val="96"/>
          <w:marBottom w:val="0"/>
          <w:divBdr>
            <w:top w:val="none" w:sz="0" w:space="0" w:color="auto"/>
            <w:left w:val="none" w:sz="0" w:space="0" w:color="auto"/>
            <w:bottom w:val="none" w:sz="0" w:space="0" w:color="auto"/>
            <w:right w:val="none" w:sz="0" w:space="0" w:color="auto"/>
          </w:divBdr>
        </w:div>
        <w:div w:id="298613776">
          <w:marLeft w:val="1166"/>
          <w:marRight w:val="0"/>
          <w:marTop w:val="96"/>
          <w:marBottom w:val="0"/>
          <w:divBdr>
            <w:top w:val="none" w:sz="0" w:space="0" w:color="auto"/>
            <w:left w:val="none" w:sz="0" w:space="0" w:color="auto"/>
            <w:bottom w:val="none" w:sz="0" w:space="0" w:color="auto"/>
            <w:right w:val="none" w:sz="0" w:space="0" w:color="auto"/>
          </w:divBdr>
        </w:div>
        <w:div w:id="1078400399">
          <w:marLeft w:val="1166"/>
          <w:marRight w:val="0"/>
          <w:marTop w:val="96"/>
          <w:marBottom w:val="0"/>
          <w:divBdr>
            <w:top w:val="none" w:sz="0" w:space="0" w:color="auto"/>
            <w:left w:val="none" w:sz="0" w:space="0" w:color="auto"/>
            <w:bottom w:val="none" w:sz="0" w:space="0" w:color="auto"/>
            <w:right w:val="none" w:sz="0" w:space="0" w:color="auto"/>
          </w:divBdr>
        </w:div>
        <w:div w:id="2011829469">
          <w:marLeft w:val="1166"/>
          <w:marRight w:val="0"/>
          <w:marTop w:val="96"/>
          <w:marBottom w:val="0"/>
          <w:divBdr>
            <w:top w:val="none" w:sz="0" w:space="0" w:color="auto"/>
            <w:left w:val="none" w:sz="0" w:space="0" w:color="auto"/>
            <w:bottom w:val="none" w:sz="0" w:space="0" w:color="auto"/>
            <w:right w:val="none" w:sz="0" w:space="0" w:color="auto"/>
          </w:divBdr>
        </w:div>
        <w:div w:id="1037202296">
          <w:marLeft w:val="547"/>
          <w:marRight w:val="0"/>
          <w:marTop w:val="115"/>
          <w:marBottom w:val="0"/>
          <w:divBdr>
            <w:top w:val="none" w:sz="0" w:space="0" w:color="auto"/>
            <w:left w:val="none" w:sz="0" w:space="0" w:color="auto"/>
            <w:bottom w:val="none" w:sz="0" w:space="0" w:color="auto"/>
            <w:right w:val="none" w:sz="0" w:space="0" w:color="auto"/>
          </w:divBdr>
        </w:div>
        <w:div w:id="225575735">
          <w:marLeft w:val="547"/>
          <w:marRight w:val="0"/>
          <w:marTop w:val="96"/>
          <w:marBottom w:val="0"/>
          <w:divBdr>
            <w:top w:val="none" w:sz="0" w:space="0" w:color="auto"/>
            <w:left w:val="none" w:sz="0" w:space="0" w:color="auto"/>
            <w:bottom w:val="none" w:sz="0" w:space="0" w:color="auto"/>
            <w:right w:val="none" w:sz="0" w:space="0" w:color="auto"/>
          </w:divBdr>
        </w:div>
        <w:div w:id="640499370">
          <w:marLeft w:val="547"/>
          <w:marRight w:val="0"/>
          <w:marTop w:val="96"/>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2489164">
      <w:bodyDiv w:val="1"/>
      <w:marLeft w:val="0"/>
      <w:marRight w:val="0"/>
      <w:marTop w:val="0"/>
      <w:marBottom w:val="0"/>
      <w:divBdr>
        <w:top w:val="none" w:sz="0" w:space="0" w:color="auto"/>
        <w:left w:val="none" w:sz="0" w:space="0" w:color="auto"/>
        <w:bottom w:val="none" w:sz="0" w:space="0" w:color="auto"/>
        <w:right w:val="none" w:sz="0" w:space="0" w:color="auto"/>
      </w:divBdr>
      <w:divsChild>
        <w:div w:id="1446196475">
          <w:marLeft w:val="547"/>
          <w:marRight w:val="0"/>
          <w:marTop w:val="115"/>
          <w:marBottom w:val="0"/>
          <w:divBdr>
            <w:top w:val="none" w:sz="0" w:space="0" w:color="auto"/>
            <w:left w:val="none" w:sz="0" w:space="0" w:color="auto"/>
            <w:bottom w:val="none" w:sz="0" w:space="0" w:color="auto"/>
            <w:right w:val="none" w:sz="0" w:space="0" w:color="auto"/>
          </w:divBdr>
        </w:div>
        <w:div w:id="330915572">
          <w:marLeft w:val="1166"/>
          <w:marRight w:val="0"/>
          <w:marTop w:val="96"/>
          <w:marBottom w:val="0"/>
          <w:divBdr>
            <w:top w:val="none" w:sz="0" w:space="0" w:color="auto"/>
            <w:left w:val="none" w:sz="0" w:space="0" w:color="auto"/>
            <w:bottom w:val="none" w:sz="0" w:space="0" w:color="auto"/>
            <w:right w:val="none" w:sz="0" w:space="0" w:color="auto"/>
          </w:divBdr>
        </w:div>
        <w:div w:id="756172055">
          <w:marLeft w:val="547"/>
          <w:marRight w:val="0"/>
          <w:marTop w:val="115"/>
          <w:marBottom w:val="0"/>
          <w:divBdr>
            <w:top w:val="none" w:sz="0" w:space="0" w:color="auto"/>
            <w:left w:val="none" w:sz="0" w:space="0" w:color="auto"/>
            <w:bottom w:val="none" w:sz="0" w:space="0" w:color="auto"/>
            <w:right w:val="none" w:sz="0" w:space="0" w:color="auto"/>
          </w:divBdr>
        </w:div>
        <w:div w:id="1011565154">
          <w:marLeft w:val="1166"/>
          <w:marRight w:val="0"/>
          <w:marTop w:val="96"/>
          <w:marBottom w:val="0"/>
          <w:divBdr>
            <w:top w:val="none" w:sz="0" w:space="0" w:color="auto"/>
            <w:left w:val="none" w:sz="0" w:space="0" w:color="auto"/>
            <w:bottom w:val="none" w:sz="0" w:space="0" w:color="auto"/>
            <w:right w:val="none" w:sz="0" w:space="0" w:color="auto"/>
          </w:divBdr>
        </w:div>
        <w:div w:id="862283636">
          <w:marLeft w:val="1627"/>
          <w:marRight w:val="0"/>
          <w:marTop w:val="86"/>
          <w:marBottom w:val="0"/>
          <w:divBdr>
            <w:top w:val="none" w:sz="0" w:space="0" w:color="auto"/>
            <w:left w:val="none" w:sz="0" w:space="0" w:color="auto"/>
            <w:bottom w:val="none" w:sz="0" w:space="0" w:color="auto"/>
            <w:right w:val="none" w:sz="0" w:space="0" w:color="auto"/>
          </w:divBdr>
        </w:div>
        <w:div w:id="680006648">
          <w:marLeft w:val="1627"/>
          <w:marRight w:val="0"/>
          <w:marTop w:val="86"/>
          <w:marBottom w:val="0"/>
          <w:divBdr>
            <w:top w:val="none" w:sz="0" w:space="0" w:color="auto"/>
            <w:left w:val="none" w:sz="0" w:space="0" w:color="auto"/>
            <w:bottom w:val="none" w:sz="0" w:space="0" w:color="auto"/>
            <w:right w:val="none" w:sz="0" w:space="0" w:color="auto"/>
          </w:divBdr>
        </w:div>
        <w:div w:id="1903103294">
          <w:marLeft w:val="2074"/>
          <w:marRight w:val="0"/>
          <w:marTop w:val="77"/>
          <w:marBottom w:val="0"/>
          <w:divBdr>
            <w:top w:val="none" w:sz="0" w:space="0" w:color="auto"/>
            <w:left w:val="none" w:sz="0" w:space="0" w:color="auto"/>
            <w:bottom w:val="none" w:sz="0" w:space="0" w:color="auto"/>
            <w:right w:val="none" w:sz="0" w:space="0" w:color="auto"/>
          </w:divBdr>
        </w:div>
        <w:div w:id="701787239">
          <w:marLeft w:val="2074"/>
          <w:marRight w:val="0"/>
          <w:marTop w:val="77"/>
          <w:marBottom w:val="0"/>
          <w:divBdr>
            <w:top w:val="none" w:sz="0" w:space="0" w:color="auto"/>
            <w:left w:val="none" w:sz="0" w:space="0" w:color="auto"/>
            <w:bottom w:val="none" w:sz="0" w:space="0" w:color="auto"/>
            <w:right w:val="none" w:sz="0" w:space="0" w:color="auto"/>
          </w:divBdr>
        </w:div>
        <w:div w:id="1364286772">
          <w:marLeft w:val="2074"/>
          <w:marRight w:val="0"/>
          <w:marTop w:val="77"/>
          <w:marBottom w:val="0"/>
          <w:divBdr>
            <w:top w:val="none" w:sz="0" w:space="0" w:color="auto"/>
            <w:left w:val="none" w:sz="0" w:space="0" w:color="auto"/>
            <w:bottom w:val="none" w:sz="0" w:space="0" w:color="auto"/>
            <w:right w:val="none" w:sz="0" w:space="0" w:color="auto"/>
          </w:divBdr>
        </w:div>
      </w:divsChild>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3620065">
      <w:bodyDiv w:val="1"/>
      <w:marLeft w:val="0"/>
      <w:marRight w:val="0"/>
      <w:marTop w:val="0"/>
      <w:marBottom w:val="0"/>
      <w:divBdr>
        <w:top w:val="none" w:sz="0" w:space="0" w:color="auto"/>
        <w:left w:val="none" w:sz="0" w:space="0" w:color="auto"/>
        <w:bottom w:val="none" w:sz="0" w:space="0" w:color="auto"/>
        <w:right w:val="none" w:sz="0" w:space="0" w:color="auto"/>
      </w:divBdr>
      <w:divsChild>
        <w:div w:id="126165293">
          <w:marLeft w:val="547"/>
          <w:marRight w:val="0"/>
          <w:marTop w:val="115"/>
          <w:marBottom w:val="0"/>
          <w:divBdr>
            <w:top w:val="none" w:sz="0" w:space="0" w:color="auto"/>
            <w:left w:val="none" w:sz="0" w:space="0" w:color="auto"/>
            <w:bottom w:val="none" w:sz="0" w:space="0" w:color="auto"/>
            <w:right w:val="none" w:sz="0" w:space="0" w:color="auto"/>
          </w:divBdr>
        </w:div>
        <w:div w:id="400635295">
          <w:marLeft w:val="1166"/>
          <w:marRight w:val="0"/>
          <w:marTop w:val="96"/>
          <w:marBottom w:val="0"/>
          <w:divBdr>
            <w:top w:val="none" w:sz="0" w:space="0" w:color="auto"/>
            <w:left w:val="none" w:sz="0" w:space="0" w:color="auto"/>
            <w:bottom w:val="none" w:sz="0" w:space="0" w:color="auto"/>
            <w:right w:val="none" w:sz="0" w:space="0" w:color="auto"/>
          </w:divBdr>
        </w:div>
        <w:div w:id="765199675">
          <w:marLeft w:val="547"/>
          <w:marRight w:val="0"/>
          <w:marTop w:val="115"/>
          <w:marBottom w:val="0"/>
          <w:divBdr>
            <w:top w:val="none" w:sz="0" w:space="0" w:color="auto"/>
            <w:left w:val="none" w:sz="0" w:space="0" w:color="auto"/>
            <w:bottom w:val="none" w:sz="0" w:space="0" w:color="auto"/>
            <w:right w:val="none" w:sz="0" w:space="0" w:color="auto"/>
          </w:divBdr>
        </w:div>
        <w:div w:id="1166701008">
          <w:marLeft w:val="1166"/>
          <w:marRight w:val="0"/>
          <w:marTop w:val="96"/>
          <w:marBottom w:val="0"/>
          <w:divBdr>
            <w:top w:val="none" w:sz="0" w:space="0" w:color="auto"/>
            <w:left w:val="none" w:sz="0" w:space="0" w:color="auto"/>
            <w:bottom w:val="none" w:sz="0" w:space="0" w:color="auto"/>
            <w:right w:val="none" w:sz="0" w:space="0" w:color="auto"/>
          </w:divBdr>
        </w:div>
        <w:div w:id="266078936">
          <w:marLeft w:val="1166"/>
          <w:marRight w:val="0"/>
          <w:marTop w:val="96"/>
          <w:marBottom w:val="0"/>
          <w:divBdr>
            <w:top w:val="none" w:sz="0" w:space="0" w:color="auto"/>
            <w:left w:val="none" w:sz="0" w:space="0" w:color="auto"/>
            <w:bottom w:val="none" w:sz="0" w:space="0" w:color="auto"/>
            <w:right w:val="none" w:sz="0" w:space="0" w:color="auto"/>
          </w:divBdr>
        </w:div>
        <w:div w:id="476073212">
          <w:marLeft w:val="1166"/>
          <w:marRight w:val="0"/>
          <w:marTop w:val="96"/>
          <w:marBottom w:val="0"/>
          <w:divBdr>
            <w:top w:val="none" w:sz="0" w:space="0" w:color="auto"/>
            <w:left w:val="none" w:sz="0" w:space="0" w:color="auto"/>
            <w:bottom w:val="none" w:sz="0" w:space="0" w:color="auto"/>
            <w:right w:val="none" w:sz="0" w:space="0" w:color="auto"/>
          </w:divBdr>
        </w:div>
        <w:div w:id="1311983657">
          <w:marLeft w:val="1166"/>
          <w:marRight w:val="0"/>
          <w:marTop w:val="96"/>
          <w:marBottom w:val="0"/>
          <w:divBdr>
            <w:top w:val="none" w:sz="0" w:space="0" w:color="auto"/>
            <w:left w:val="none" w:sz="0" w:space="0" w:color="auto"/>
            <w:bottom w:val="none" w:sz="0" w:space="0" w:color="auto"/>
            <w:right w:val="none" w:sz="0" w:space="0" w:color="auto"/>
          </w:divBdr>
        </w:div>
        <w:div w:id="969941790">
          <w:marLeft w:val="1166"/>
          <w:marRight w:val="0"/>
          <w:marTop w:val="96"/>
          <w:marBottom w:val="0"/>
          <w:divBdr>
            <w:top w:val="none" w:sz="0" w:space="0" w:color="auto"/>
            <w:left w:val="none" w:sz="0" w:space="0" w:color="auto"/>
            <w:bottom w:val="none" w:sz="0" w:space="0" w:color="auto"/>
            <w:right w:val="none" w:sz="0" w:space="0" w:color="auto"/>
          </w:divBdr>
        </w:div>
        <w:div w:id="1882476740">
          <w:marLeft w:val="1166"/>
          <w:marRight w:val="0"/>
          <w:marTop w:val="96"/>
          <w:marBottom w:val="0"/>
          <w:divBdr>
            <w:top w:val="none" w:sz="0" w:space="0" w:color="auto"/>
            <w:left w:val="none" w:sz="0" w:space="0" w:color="auto"/>
            <w:bottom w:val="none" w:sz="0" w:space="0" w:color="auto"/>
            <w:right w:val="none" w:sz="0" w:space="0" w:color="auto"/>
          </w:divBdr>
        </w:div>
        <w:div w:id="1223756358">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118224">
      <w:bodyDiv w:val="1"/>
      <w:marLeft w:val="0"/>
      <w:marRight w:val="0"/>
      <w:marTop w:val="0"/>
      <w:marBottom w:val="0"/>
      <w:divBdr>
        <w:top w:val="none" w:sz="0" w:space="0" w:color="auto"/>
        <w:left w:val="none" w:sz="0" w:space="0" w:color="auto"/>
        <w:bottom w:val="none" w:sz="0" w:space="0" w:color="auto"/>
        <w:right w:val="none" w:sz="0" w:space="0" w:color="auto"/>
      </w:divBdr>
      <w:divsChild>
        <w:div w:id="1828666877">
          <w:marLeft w:val="547"/>
          <w:marRight w:val="0"/>
          <w:marTop w:val="96"/>
          <w:marBottom w:val="0"/>
          <w:divBdr>
            <w:top w:val="none" w:sz="0" w:space="0" w:color="auto"/>
            <w:left w:val="none" w:sz="0" w:space="0" w:color="auto"/>
            <w:bottom w:val="none" w:sz="0" w:space="0" w:color="auto"/>
            <w:right w:val="none" w:sz="0" w:space="0" w:color="auto"/>
          </w:divBdr>
        </w:div>
        <w:div w:id="401342784">
          <w:marLeft w:val="547"/>
          <w:marRight w:val="0"/>
          <w:marTop w:val="86"/>
          <w:marBottom w:val="0"/>
          <w:divBdr>
            <w:top w:val="none" w:sz="0" w:space="0" w:color="auto"/>
            <w:left w:val="none" w:sz="0" w:space="0" w:color="auto"/>
            <w:bottom w:val="none" w:sz="0" w:space="0" w:color="auto"/>
            <w:right w:val="none" w:sz="0" w:space="0" w:color="auto"/>
          </w:divBdr>
        </w:div>
        <w:div w:id="1430272580">
          <w:marLeft w:val="547"/>
          <w:marRight w:val="0"/>
          <w:marTop w:val="86"/>
          <w:marBottom w:val="0"/>
          <w:divBdr>
            <w:top w:val="none" w:sz="0" w:space="0" w:color="auto"/>
            <w:left w:val="none" w:sz="0" w:space="0" w:color="auto"/>
            <w:bottom w:val="none" w:sz="0" w:space="0" w:color="auto"/>
            <w:right w:val="none" w:sz="0" w:space="0" w:color="auto"/>
          </w:divBdr>
        </w:div>
        <w:div w:id="846363668">
          <w:marLeft w:val="1166"/>
          <w:marRight w:val="0"/>
          <w:marTop w:val="77"/>
          <w:marBottom w:val="0"/>
          <w:divBdr>
            <w:top w:val="none" w:sz="0" w:space="0" w:color="auto"/>
            <w:left w:val="none" w:sz="0" w:space="0" w:color="auto"/>
            <w:bottom w:val="none" w:sz="0" w:space="0" w:color="auto"/>
            <w:right w:val="none" w:sz="0" w:space="0" w:color="auto"/>
          </w:divBdr>
        </w:div>
        <w:div w:id="1267932317">
          <w:marLeft w:val="1166"/>
          <w:marRight w:val="0"/>
          <w:marTop w:val="77"/>
          <w:marBottom w:val="0"/>
          <w:divBdr>
            <w:top w:val="none" w:sz="0" w:space="0" w:color="auto"/>
            <w:left w:val="none" w:sz="0" w:space="0" w:color="auto"/>
            <w:bottom w:val="none" w:sz="0" w:space="0" w:color="auto"/>
            <w:right w:val="none" w:sz="0" w:space="0" w:color="auto"/>
          </w:divBdr>
        </w:div>
        <w:div w:id="1536653223">
          <w:marLeft w:val="1166"/>
          <w:marRight w:val="0"/>
          <w:marTop w:val="77"/>
          <w:marBottom w:val="0"/>
          <w:divBdr>
            <w:top w:val="none" w:sz="0" w:space="0" w:color="auto"/>
            <w:left w:val="none" w:sz="0" w:space="0" w:color="auto"/>
            <w:bottom w:val="none" w:sz="0" w:space="0" w:color="auto"/>
            <w:right w:val="none" w:sz="0" w:space="0" w:color="auto"/>
          </w:divBdr>
        </w:div>
        <w:div w:id="1802645453">
          <w:marLeft w:val="547"/>
          <w:marRight w:val="0"/>
          <w:marTop w:val="86"/>
          <w:marBottom w:val="0"/>
          <w:divBdr>
            <w:top w:val="none" w:sz="0" w:space="0" w:color="auto"/>
            <w:left w:val="none" w:sz="0" w:space="0" w:color="auto"/>
            <w:bottom w:val="none" w:sz="0" w:space="0" w:color="auto"/>
            <w:right w:val="none" w:sz="0" w:space="0" w:color="auto"/>
          </w:divBdr>
        </w:div>
        <w:div w:id="1032730213">
          <w:marLeft w:val="1166"/>
          <w:marRight w:val="0"/>
          <w:marTop w:val="77"/>
          <w:marBottom w:val="0"/>
          <w:divBdr>
            <w:top w:val="none" w:sz="0" w:space="0" w:color="auto"/>
            <w:left w:val="none" w:sz="0" w:space="0" w:color="auto"/>
            <w:bottom w:val="none" w:sz="0" w:space="0" w:color="auto"/>
            <w:right w:val="none" w:sz="0" w:space="0" w:color="auto"/>
          </w:divBdr>
        </w:div>
        <w:div w:id="1686859676">
          <w:marLeft w:val="547"/>
          <w:marRight w:val="0"/>
          <w:marTop w:val="86"/>
          <w:marBottom w:val="0"/>
          <w:divBdr>
            <w:top w:val="none" w:sz="0" w:space="0" w:color="auto"/>
            <w:left w:val="none" w:sz="0" w:space="0" w:color="auto"/>
            <w:bottom w:val="none" w:sz="0" w:space="0" w:color="auto"/>
            <w:right w:val="none" w:sz="0" w:space="0" w:color="auto"/>
          </w:divBdr>
        </w:div>
        <w:div w:id="1112212966">
          <w:marLeft w:val="547"/>
          <w:marRight w:val="0"/>
          <w:marTop w:val="86"/>
          <w:marBottom w:val="0"/>
          <w:divBdr>
            <w:top w:val="none" w:sz="0" w:space="0" w:color="auto"/>
            <w:left w:val="none" w:sz="0" w:space="0" w:color="auto"/>
            <w:bottom w:val="none" w:sz="0" w:space="0" w:color="auto"/>
            <w:right w:val="none" w:sz="0" w:space="0" w:color="auto"/>
          </w:divBdr>
        </w:div>
        <w:div w:id="1637486204">
          <w:marLeft w:val="1166"/>
          <w:marRight w:val="0"/>
          <w:marTop w:val="77"/>
          <w:marBottom w:val="0"/>
          <w:divBdr>
            <w:top w:val="none" w:sz="0" w:space="0" w:color="auto"/>
            <w:left w:val="none" w:sz="0" w:space="0" w:color="auto"/>
            <w:bottom w:val="none" w:sz="0" w:space="0" w:color="auto"/>
            <w:right w:val="none" w:sz="0" w:space="0" w:color="auto"/>
          </w:divBdr>
        </w:div>
        <w:div w:id="1128553753">
          <w:marLeft w:val="547"/>
          <w:marRight w:val="0"/>
          <w:marTop w:val="86"/>
          <w:marBottom w:val="0"/>
          <w:divBdr>
            <w:top w:val="none" w:sz="0" w:space="0" w:color="auto"/>
            <w:left w:val="none" w:sz="0" w:space="0" w:color="auto"/>
            <w:bottom w:val="none" w:sz="0" w:space="0" w:color="auto"/>
            <w:right w:val="none" w:sz="0" w:space="0" w:color="auto"/>
          </w:divBdr>
        </w:div>
        <w:div w:id="1390570747">
          <w:marLeft w:val="547"/>
          <w:marRight w:val="0"/>
          <w:marTop w:val="86"/>
          <w:marBottom w:val="0"/>
          <w:divBdr>
            <w:top w:val="none" w:sz="0" w:space="0" w:color="auto"/>
            <w:left w:val="none" w:sz="0" w:space="0" w:color="auto"/>
            <w:bottom w:val="none" w:sz="0" w:space="0" w:color="auto"/>
            <w:right w:val="none" w:sz="0" w:space="0" w:color="auto"/>
          </w:divBdr>
        </w:div>
        <w:div w:id="1738287886">
          <w:marLeft w:val="547"/>
          <w:marRight w:val="0"/>
          <w:marTop w:val="86"/>
          <w:marBottom w:val="0"/>
          <w:divBdr>
            <w:top w:val="none" w:sz="0" w:space="0" w:color="auto"/>
            <w:left w:val="none" w:sz="0" w:space="0" w:color="auto"/>
            <w:bottom w:val="none" w:sz="0" w:space="0" w:color="auto"/>
            <w:right w:val="none" w:sz="0" w:space="0" w:color="auto"/>
          </w:divBdr>
        </w:div>
        <w:div w:id="859859443">
          <w:marLeft w:val="547"/>
          <w:marRight w:val="0"/>
          <w:marTop w:val="86"/>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4053075">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870999">
      <w:bodyDiv w:val="1"/>
      <w:marLeft w:val="0"/>
      <w:marRight w:val="0"/>
      <w:marTop w:val="0"/>
      <w:marBottom w:val="0"/>
      <w:divBdr>
        <w:top w:val="none" w:sz="0" w:space="0" w:color="auto"/>
        <w:left w:val="none" w:sz="0" w:space="0" w:color="auto"/>
        <w:bottom w:val="none" w:sz="0" w:space="0" w:color="auto"/>
        <w:right w:val="none" w:sz="0" w:space="0" w:color="auto"/>
      </w:divBdr>
      <w:divsChild>
        <w:div w:id="18971179">
          <w:marLeft w:val="547"/>
          <w:marRight w:val="0"/>
          <w:marTop w:val="115"/>
          <w:marBottom w:val="0"/>
          <w:divBdr>
            <w:top w:val="none" w:sz="0" w:space="0" w:color="auto"/>
            <w:left w:val="none" w:sz="0" w:space="0" w:color="auto"/>
            <w:bottom w:val="none" w:sz="0" w:space="0" w:color="auto"/>
            <w:right w:val="none" w:sz="0" w:space="0" w:color="auto"/>
          </w:divBdr>
        </w:div>
        <w:div w:id="772089537">
          <w:marLeft w:val="1166"/>
          <w:marRight w:val="0"/>
          <w:marTop w:val="96"/>
          <w:marBottom w:val="0"/>
          <w:divBdr>
            <w:top w:val="none" w:sz="0" w:space="0" w:color="auto"/>
            <w:left w:val="none" w:sz="0" w:space="0" w:color="auto"/>
            <w:bottom w:val="none" w:sz="0" w:space="0" w:color="auto"/>
            <w:right w:val="none" w:sz="0" w:space="0" w:color="auto"/>
          </w:divBdr>
        </w:div>
        <w:div w:id="1482041389">
          <w:marLeft w:val="547"/>
          <w:marRight w:val="0"/>
          <w:marTop w:val="115"/>
          <w:marBottom w:val="0"/>
          <w:divBdr>
            <w:top w:val="none" w:sz="0" w:space="0" w:color="auto"/>
            <w:left w:val="none" w:sz="0" w:space="0" w:color="auto"/>
            <w:bottom w:val="none" w:sz="0" w:space="0" w:color="auto"/>
            <w:right w:val="none" w:sz="0" w:space="0" w:color="auto"/>
          </w:divBdr>
        </w:div>
        <w:div w:id="992097705">
          <w:marLeft w:val="1166"/>
          <w:marRight w:val="0"/>
          <w:marTop w:val="96"/>
          <w:marBottom w:val="0"/>
          <w:divBdr>
            <w:top w:val="none" w:sz="0" w:space="0" w:color="auto"/>
            <w:left w:val="none" w:sz="0" w:space="0" w:color="auto"/>
            <w:bottom w:val="none" w:sz="0" w:space="0" w:color="auto"/>
            <w:right w:val="none" w:sz="0" w:space="0" w:color="auto"/>
          </w:divBdr>
        </w:div>
        <w:div w:id="723910978">
          <w:marLeft w:val="1166"/>
          <w:marRight w:val="0"/>
          <w:marTop w:val="96"/>
          <w:marBottom w:val="0"/>
          <w:divBdr>
            <w:top w:val="none" w:sz="0" w:space="0" w:color="auto"/>
            <w:left w:val="none" w:sz="0" w:space="0" w:color="auto"/>
            <w:bottom w:val="none" w:sz="0" w:space="0" w:color="auto"/>
            <w:right w:val="none" w:sz="0" w:space="0" w:color="auto"/>
          </w:divBdr>
        </w:div>
        <w:div w:id="947734076">
          <w:marLeft w:val="1166"/>
          <w:marRight w:val="0"/>
          <w:marTop w:val="96"/>
          <w:marBottom w:val="0"/>
          <w:divBdr>
            <w:top w:val="none" w:sz="0" w:space="0" w:color="auto"/>
            <w:left w:val="none" w:sz="0" w:space="0" w:color="auto"/>
            <w:bottom w:val="none" w:sz="0" w:space="0" w:color="auto"/>
            <w:right w:val="none" w:sz="0" w:space="0" w:color="auto"/>
          </w:divBdr>
        </w:div>
        <w:div w:id="831532649">
          <w:marLeft w:val="1166"/>
          <w:marRight w:val="0"/>
          <w:marTop w:val="96"/>
          <w:marBottom w:val="0"/>
          <w:divBdr>
            <w:top w:val="none" w:sz="0" w:space="0" w:color="auto"/>
            <w:left w:val="none" w:sz="0" w:space="0" w:color="auto"/>
            <w:bottom w:val="none" w:sz="0" w:space="0" w:color="auto"/>
            <w:right w:val="none" w:sz="0" w:space="0" w:color="auto"/>
          </w:divBdr>
        </w:div>
        <w:div w:id="1936859948">
          <w:marLeft w:val="1166"/>
          <w:marRight w:val="0"/>
          <w:marTop w:val="96"/>
          <w:marBottom w:val="0"/>
          <w:divBdr>
            <w:top w:val="none" w:sz="0" w:space="0" w:color="auto"/>
            <w:left w:val="none" w:sz="0" w:space="0" w:color="auto"/>
            <w:bottom w:val="none" w:sz="0" w:space="0" w:color="auto"/>
            <w:right w:val="none" w:sz="0" w:space="0" w:color="auto"/>
          </w:divBdr>
        </w:div>
        <w:div w:id="1455713616">
          <w:marLeft w:val="1166"/>
          <w:marRight w:val="0"/>
          <w:marTop w:val="96"/>
          <w:marBottom w:val="0"/>
          <w:divBdr>
            <w:top w:val="none" w:sz="0" w:space="0" w:color="auto"/>
            <w:left w:val="none" w:sz="0" w:space="0" w:color="auto"/>
            <w:bottom w:val="none" w:sz="0" w:space="0" w:color="auto"/>
            <w:right w:val="none" w:sz="0" w:space="0" w:color="auto"/>
          </w:divBdr>
        </w:div>
        <w:div w:id="1488939700">
          <w:marLeft w:val="1166"/>
          <w:marRight w:val="0"/>
          <w:marTop w:val="96"/>
          <w:marBottom w:val="0"/>
          <w:divBdr>
            <w:top w:val="none" w:sz="0" w:space="0" w:color="auto"/>
            <w:left w:val="none" w:sz="0" w:space="0" w:color="auto"/>
            <w:bottom w:val="none" w:sz="0" w:space="0" w:color="auto"/>
            <w:right w:val="none" w:sz="0" w:space="0" w:color="auto"/>
          </w:divBdr>
        </w:div>
        <w:div w:id="987127859">
          <w:marLeft w:val="1166"/>
          <w:marRight w:val="0"/>
          <w:marTop w:val="96"/>
          <w:marBottom w:val="0"/>
          <w:divBdr>
            <w:top w:val="none" w:sz="0" w:space="0" w:color="auto"/>
            <w:left w:val="none" w:sz="0" w:space="0" w:color="auto"/>
            <w:bottom w:val="none" w:sz="0" w:space="0" w:color="auto"/>
            <w:right w:val="none" w:sz="0" w:space="0" w:color="auto"/>
          </w:divBdr>
        </w:div>
        <w:div w:id="389959528">
          <w:marLeft w:val="1166"/>
          <w:marRight w:val="0"/>
          <w:marTop w:val="96"/>
          <w:marBottom w:val="0"/>
          <w:divBdr>
            <w:top w:val="none" w:sz="0" w:space="0" w:color="auto"/>
            <w:left w:val="none" w:sz="0" w:space="0" w:color="auto"/>
            <w:bottom w:val="none" w:sz="0" w:space="0" w:color="auto"/>
            <w:right w:val="none" w:sz="0" w:space="0" w:color="auto"/>
          </w:divBdr>
        </w:div>
        <w:div w:id="715930186">
          <w:marLeft w:val="1166"/>
          <w:marRight w:val="0"/>
          <w:marTop w:val="96"/>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2820562">
      <w:bodyDiv w:val="1"/>
      <w:marLeft w:val="0"/>
      <w:marRight w:val="0"/>
      <w:marTop w:val="0"/>
      <w:marBottom w:val="0"/>
      <w:divBdr>
        <w:top w:val="none" w:sz="0" w:space="0" w:color="auto"/>
        <w:left w:val="none" w:sz="0" w:space="0" w:color="auto"/>
        <w:bottom w:val="none" w:sz="0" w:space="0" w:color="auto"/>
        <w:right w:val="none" w:sz="0" w:space="0" w:color="auto"/>
      </w:divBdr>
      <w:divsChild>
        <w:div w:id="1105343107">
          <w:marLeft w:val="547"/>
          <w:marRight w:val="0"/>
          <w:marTop w:val="115"/>
          <w:marBottom w:val="0"/>
          <w:divBdr>
            <w:top w:val="none" w:sz="0" w:space="0" w:color="auto"/>
            <w:left w:val="none" w:sz="0" w:space="0" w:color="auto"/>
            <w:bottom w:val="none" w:sz="0" w:space="0" w:color="auto"/>
            <w:right w:val="none" w:sz="0" w:space="0" w:color="auto"/>
          </w:divBdr>
        </w:div>
        <w:div w:id="1499688026">
          <w:marLeft w:val="1166"/>
          <w:marRight w:val="0"/>
          <w:marTop w:val="86"/>
          <w:marBottom w:val="0"/>
          <w:divBdr>
            <w:top w:val="none" w:sz="0" w:space="0" w:color="auto"/>
            <w:left w:val="none" w:sz="0" w:space="0" w:color="auto"/>
            <w:bottom w:val="none" w:sz="0" w:space="0" w:color="auto"/>
            <w:right w:val="none" w:sz="0" w:space="0" w:color="auto"/>
          </w:divBdr>
        </w:div>
        <w:div w:id="927810486">
          <w:marLeft w:val="1627"/>
          <w:marRight w:val="0"/>
          <w:marTop w:val="86"/>
          <w:marBottom w:val="0"/>
          <w:divBdr>
            <w:top w:val="none" w:sz="0" w:space="0" w:color="auto"/>
            <w:left w:val="none" w:sz="0" w:space="0" w:color="auto"/>
            <w:bottom w:val="none" w:sz="0" w:space="0" w:color="auto"/>
            <w:right w:val="none" w:sz="0" w:space="0" w:color="auto"/>
          </w:divBdr>
        </w:div>
        <w:div w:id="917984502">
          <w:marLeft w:val="547"/>
          <w:marRight w:val="0"/>
          <w:marTop w:val="115"/>
          <w:marBottom w:val="0"/>
          <w:divBdr>
            <w:top w:val="none" w:sz="0" w:space="0" w:color="auto"/>
            <w:left w:val="none" w:sz="0" w:space="0" w:color="auto"/>
            <w:bottom w:val="none" w:sz="0" w:space="0" w:color="auto"/>
            <w:right w:val="none" w:sz="0" w:space="0" w:color="auto"/>
          </w:divBdr>
        </w:div>
        <w:div w:id="430860044">
          <w:marLeft w:val="1166"/>
          <w:marRight w:val="0"/>
          <w:marTop w:val="96"/>
          <w:marBottom w:val="0"/>
          <w:divBdr>
            <w:top w:val="none" w:sz="0" w:space="0" w:color="auto"/>
            <w:left w:val="none" w:sz="0" w:space="0" w:color="auto"/>
            <w:bottom w:val="none" w:sz="0" w:space="0" w:color="auto"/>
            <w:right w:val="none" w:sz="0" w:space="0" w:color="auto"/>
          </w:divBdr>
        </w:div>
        <w:div w:id="1721854676">
          <w:marLeft w:val="1166"/>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9828234">
      <w:bodyDiv w:val="1"/>
      <w:marLeft w:val="0"/>
      <w:marRight w:val="0"/>
      <w:marTop w:val="0"/>
      <w:marBottom w:val="0"/>
      <w:divBdr>
        <w:top w:val="none" w:sz="0" w:space="0" w:color="auto"/>
        <w:left w:val="none" w:sz="0" w:space="0" w:color="auto"/>
        <w:bottom w:val="none" w:sz="0" w:space="0" w:color="auto"/>
        <w:right w:val="none" w:sz="0" w:space="0" w:color="auto"/>
      </w:divBdr>
      <w:divsChild>
        <w:div w:id="893347794">
          <w:marLeft w:val="547"/>
          <w:marRight w:val="0"/>
          <w:marTop w:val="115"/>
          <w:marBottom w:val="0"/>
          <w:divBdr>
            <w:top w:val="none" w:sz="0" w:space="0" w:color="auto"/>
            <w:left w:val="none" w:sz="0" w:space="0" w:color="auto"/>
            <w:bottom w:val="none" w:sz="0" w:space="0" w:color="auto"/>
            <w:right w:val="none" w:sz="0" w:space="0" w:color="auto"/>
          </w:divBdr>
        </w:div>
        <w:div w:id="1935048360">
          <w:marLeft w:val="1166"/>
          <w:marRight w:val="0"/>
          <w:marTop w:val="96"/>
          <w:marBottom w:val="0"/>
          <w:divBdr>
            <w:top w:val="none" w:sz="0" w:space="0" w:color="auto"/>
            <w:left w:val="none" w:sz="0" w:space="0" w:color="auto"/>
            <w:bottom w:val="none" w:sz="0" w:space="0" w:color="auto"/>
            <w:right w:val="none" w:sz="0" w:space="0" w:color="auto"/>
          </w:divBdr>
        </w:div>
        <w:div w:id="1585412137">
          <w:marLeft w:val="1627"/>
          <w:marRight w:val="0"/>
          <w:marTop w:val="86"/>
          <w:marBottom w:val="0"/>
          <w:divBdr>
            <w:top w:val="none" w:sz="0" w:space="0" w:color="auto"/>
            <w:left w:val="none" w:sz="0" w:space="0" w:color="auto"/>
            <w:bottom w:val="none" w:sz="0" w:space="0" w:color="auto"/>
            <w:right w:val="none" w:sz="0" w:space="0" w:color="auto"/>
          </w:divBdr>
        </w:div>
        <w:div w:id="1203513798">
          <w:marLeft w:val="1627"/>
          <w:marRight w:val="0"/>
          <w:marTop w:val="86"/>
          <w:marBottom w:val="0"/>
          <w:divBdr>
            <w:top w:val="none" w:sz="0" w:space="0" w:color="auto"/>
            <w:left w:val="none" w:sz="0" w:space="0" w:color="auto"/>
            <w:bottom w:val="none" w:sz="0" w:space="0" w:color="auto"/>
            <w:right w:val="none" w:sz="0" w:space="0" w:color="auto"/>
          </w:divBdr>
        </w:div>
        <w:div w:id="588734910">
          <w:marLeft w:val="1166"/>
          <w:marRight w:val="0"/>
          <w:marTop w:val="96"/>
          <w:marBottom w:val="0"/>
          <w:divBdr>
            <w:top w:val="none" w:sz="0" w:space="0" w:color="auto"/>
            <w:left w:val="none" w:sz="0" w:space="0" w:color="auto"/>
            <w:bottom w:val="none" w:sz="0" w:space="0" w:color="auto"/>
            <w:right w:val="none" w:sz="0" w:space="0" w:color="auto"/>
          </w:divBdr>
        </w:div>
        <w:div w:id="1797094116">
          <w:marLeft w:val="1166"/>
          <w:marRight w:val="0"/>
          <w:marTop w:val="96"/>
          <w:marBottom w:val="0"/>
          <w:divBdr>
            <w:top w:val="none" w:sz="0" w:space="0" w:color="auto"/>
            <w:left w:val="none" w:sz="0" w:space="0" w:color="auto"/>
            <w:bottom w:val="none" w:sz="0" w:space="0" w:color="auto"/>
            <w:right w:val="none" w:sz="0" w:space="0" w:color="auto"/>
          </w:divBdr>
        </w:div>
        <w:div w:id="489715330">
          <w:marLeft w:val="547"/>
          <w:marRight w:val="0"/>
          <w:marTop w:val="115"/>
          <w:marBottom w:val="0"/>
          <w:divBdr>
            <w:top w:val="none" w:sz="0" w:space="0" w:color="auto"/>
            <w:left w:val="none" w:sz="0" w:space="0" w:color="auto"/>
            <w:bottom w:val="none" w:sz="0" w:space="0" w:color="auto"/>
            <w:right w:val="none" w:sz="0" w:space="0" w:color="auto"/>
          </w:divBdr>
        </w:div>
        <w:div w:id="1489009097">
          <w:marLeft w:val="1166"/>
          <w:marRight w:val="0"/>
          <w:marTop w:val="96"/>
          <w:marBottom w:val="0"/>
          <w:divBdr>
            <w:top w:val="none" w:sz="0" w:space="0" w:color="auto"/>
            <w:left w:val="none" w:sz="0" w:space="0" w:color="auto"/>
            <w:bottom w:val="none" w:sz="0" w:space="0" w:color="auto"/>
            <w:right w:val="none" w:sz="0" w:space="0" w:color="auto"/>
          </w:divBdr>
        </w:div>
        <w:div w:id="583150101">
          <w:marLeft w:val="1166"/>
          <w:marRight w:val="0"/>
          <w:marTop w:val="96"/>
          <w:marBottom w:val="0"/>
          <w:divBdr>
            <w:top w:val="none" w:sz="0" w:space="0" w:color="auto"/>
            <w:left w:val="none" w:sz="0" w:space="0" w:color="auto"/>
            <w:bottom w:val="none" w:sz="0" w:space="0" w:color="auto"/>
            <w:right w:val="none" w:sz="0" w:space="0" w:color="auto"/>
          </w:divBdr>
        </w:div>
        <w:div w:id="853804969">
          <w:marLeft w:val="1166"/>
          <w:marRight w:val="0"/>
          <w:marTop w:val="96"/>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8" ma:contentTypeDescription="Create a new document." ma:contentTypeScope="" ma:versionID="085e58710a7820f6bbfa91683253f7b3">
  <xsd:schema xmlns:xsd="http://www.w3.org/2001/XMLSchema" xmlns:xs="http://www.w3.org/2001/XMLSchema" xmlns:p="http://schemas.microsoft.com/office/2006/metadata/properties" xmlns:ns3="bcc01d59-85de-4ef9-881e-76d8b6a6f841" targetNamespace="http://schemas.microsoft.com/office/2006/metadata/properties" ma:root="true" ma:fieldsID="a904194e579a0d7ae8e676a1428f1ac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bcc01d59-85de-4ef9-881e-76d8b6a6f841"/>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A83CEE1A-FB19-49BA-B6BD-9B22CFD68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4EB41A-18A3-41F4-82BB-1BD89F278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0</TotalTime>
  <Pages>12</Pages>
  <Words>4934</Words>
  <Characters>28128</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3GPP TSG-RAN WG1 #94</vt:lpstr>
    </vt:vector>
  </TitlesOfParts>
  <Company>Qualcomm Inc.</Company>
  <LinksUpToDate>false</LinksUpToDate>
  <CharactersWithSpaces>32997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#94</dc:title>
  <dc:subject/>
  <dc:creator>jsundara</dc:creator>
  <cp:keywords/>
  <dc:description/>
  <cp:lastModifiedBy>Kianoush Hosseini</cp:lastModifiedBy>
  <cp:revision>2</cp:revision>
  <cp:lastPrinted>2014-11-07T05:38:00Z</cp:lastPrinted>
  <dcterms:created xsi:type="dcterms:W3CDTF">2019-11-09T03:39:00Z</dcterms:created>
  <dcterms:modified xsi:type="dcterms:W3CDTF">2019-11-09T03:39:00Z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efb8d340-5c4e-41cb-a3d4-508a866df6a6</vt:lpwstr>
  </property>
  <property fmtid="{D5CDD505-2E9C-101B-9397-08002B2CF9AE}" pid="3" name="ContentTypeId">
    <vt:lpwstr>0x0101004257954231A76C44B0D04C9AEE4292A8</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